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FD50C" w14:textId="5CBCEAF9" w:rsidR="005B7D30" w:rsidRPr="00A03786" w:rsidRDefault="006517CB" w:rsidP="006517CB">
      <w:pPr>
        <w:jc w:val="center"/>
        <w:rPr>
          <w:b/>
          <w:sz w:val="24"/>
          <w:szCs w:val="24"/>
        </w:rPr>
      </w:pPr>
      <w:r>
        <w:rPr>
          <w:b/>
          <w:sz w:val="24"/>
          <w:szCs w:val="24"/>
        </w:rPr>
        <w:t xml:space="preserve">GENERAL TERMS AND CONDITIONS OF EMERGENCY </w:t>
      </w:r>
      <w:r w:rsidR="000C10CF">
        <w:rPr>
          <w:b/>
          <w:sz w:val="24"/>
          <w:szCs w:val="24"/>
        </w:rPr>
        <w:t xml:space="preserve">PROCUREMENT </w:t>
      </w:r>
      <w:r>
        <w:rPr>
          <w:b/>
          <w:sz w:val="24"/>
          <w:szCs w:val="24"/>
        </w:rPr>
        <w:t xml:space="preserve">AGREEMENT </w:t>
      </w:r>
      <w:r w:rsidR="000C10CF">
        <w:rPr>
          <w:b/>
          <w:sz w:val="24"/>
          <w:szCs w:val="24"/>
        </w:rPr>
        <w:t>OF EQUIPMENT, MATERIALS, SUPPLIES &amp; SERVICES</w:t>
      </w:r>
    </w:p>
    <w:p w14:paraId="703D1F06" w14:textId="77777777" w:rsidR="00D71AAF" w:rsidRDefault="00D71AAF" w:rsidP="00BA472F">
      <w:pPr>
        <w:ind w:firstLine="720"/>
        <w:rPr>
          <w:sz w:val="24"/>
          <w:szCs w:val="24"/>
        </w:rPr>
      </w:pPr>
    </w:p>
    <w:p w14:paraId="73DC1812" w14:textId="77777777" w:rsidR="00D71AAF" w:rsidRDefault="00D71AAF" w:rsidP="00D71AAF">
      <w:pPr>
        <w:rPr>
          <w:sz w:val="24"/>
          <w:szCs w:val="24"/>
        </w:rPr>
      </w:pPr>
      <w:r>
        <w:rPr>
          <w:b/>
          <w:bCs/>
          <w:sz w:val="24"/>
          <w:szCs w:val="24"/>
        </w:rPr>
        <w:t>GC1.</w:t>
      </w:r>
      <w:r>
        <w:rPr>
          <w:b/>
          <w:bCs/>
          <w:sz w:val="24"/>
          <w:szCs w:val="24"/>
        </w:rPr>
        <w:tab/>
        <w:t>DEFINITIONS</w:t>
      </w:r>
    </w:p>
    <w:p w14:paraId="5D946425" w14:textId="77777777" w:rsidR="00D71AAF" w:rsidRDefault="00D71AAF" w:rsidP="00D71AAF">
      <w:pPr>
        <w:rPr>
          <w:sz w:val="24"/>
          <w:szCs w:val="24"/>
        </w:rPr>
      </w:pPr>
      <w:r>
        <w:rPr>
          <w:sz w:val="24"/>
          <w:szCs w:val="24"/>
        </w:rPr>
        <w:t xml:space="preserve">The following definitions apply to this Contract: </w:t>
      </w:r>
    </w:p>
    <w:p w14:paraId="20D2D827" w14:textId="77777777" w:rsidR="00D71AAF" w:rsidRDefault="00D71AAF" w:rsidP="00D71AAF">
      <w:pPr>
        <w:rPr>
          <w:sz w:val="24"/>
          <w:szCs w:val="24"/>
        </w:rPr>
      </w:pPr>
    </w:p>
    <w:p w14:paraId="53BB1B8C" w14:textId="626C8F8D" w:rsidR="00D71AAF" w:rsidRPr="008742BB" w:rsidRDefault="00D71AAF" w:rsidP="008742BB">
      <w:pPr>
        <w:pStyle w:val="ListParagraph"/>
        <w:numPr>
          <w:ilvl w:val="0"/>
          <w:numId w:val="44"/>
        </w:numPr>
        <w:rPr>
          <w:sz w:val="24"/>
          <w:szCs w:val="24"/>
        </w:rPr>
      </w:pPr>
      <w:r w:rsidRPr="008742BB">
        <w:rPr>
          <w:sz w:val="24"/>
          <w:szCs w:val="24"/>
        </w:rPr>
        <w:t xml:space="preserve">AGREEMENT – These Terms &amp; Conditions, as well as the Contractor’s </w:t>
      </w:r>
      <w:r w:rsidR="005D42EA" w:rsidRPr="008742BB">
        <w:rPr>
          <w:sz w:val="24"/>
          <w:szCs w:val="24"/>
        </w:rPr>
        <w:t>Offer</w:t>
      </w:r>
      <w:r w:rsidRPr="008742BB">
        <w:rPr>
          <w:sz w:val="24"/>
          <w:szCs w:val="24"/>
        </w:rPr>
        <w:t xml:space="preserve"> and any other documents required or issued by the City, including a </w:t>
      </w:r>
      <w:r w:rsidR="006422E8" w:rsidRPr="008742BB">
        <w:rPr>
          <w:sz w:val="24"/>
          <w:szCs w:val="24"/>
        </w:rPr>
        <w:t>Purchase Order</w:t>
      </w:r>
      <w:r w:rsidRPr="008742BB">
        <w:rPr>
          <w:sz w:val="24"/>
          <w:szCs w:val="24"/>
        </w:rPr>
        <w:t xml:space="preserve">, together constitute the Agreement. </w:t>
      </w:r>
    </w:p>
    <w:p w14:paraId="4C1C995C" w14:textId="77777777" w:rsidR="00D71AAF" w:rsidRDefault="00D71AAF" w:rsidP="00D71AAF">
      <w:pPr>
        <w:rPr>
          <w:sz w:val="24"/>
          <w:szCs w:val="24"/>
        </w:rPr>
      </w:pPr>
    </w:p>
    <w:p w14:paraId="00342D8D" w14:textId="1FAC6B29" w:rsidR="00D71AAF" w:rsidRPr="008742BB" w:rsidRDefault="00D71AAF" w:rsidP="008742BB">
      <w:pPr>
        <w:pStyle w:val="ListParagraph"/>
        <w:numPr>
          <w:ilvl w:val="0"/>
          <w:numId w:val="44"/>
        </w:numPr>
        <w:rPr>
          <w:sz w:val="24"/>
          <w:szCs w:val="24"/>
        </w:rPr>
      </w:pPr>
      <w:r w:rsidRPr="008742BB">
        <w:rPr>
          <w:sz w:val="24"/>
          <w:szCs w:val="24"/>
        </w:rPr>
        <w:t xml:space="preserve">CITY – the Mayor and City Council of Baltimore, </w:t>
      </w:r>
      <w:r w:rsidR="0069543D" w:rsidRPr="008742BB">
        <w:rPr>
          <w:sz w:val="24"/>
          <w:szCs w:val="24"/>
        </w:rPr>
        <w:t>acting through its Bureau of Procurement</w:t>
      </w:r>
      <w:r w:rsidRPr="008742BB">
        <w:rPr>
          <w:sz w:val="24"/>
          <w:szCs w:val="24"/>
        </w:rPr>
        <w:t xml:space="preserve">. </w:t>
      </w:r>
    </w:p>
    <w:p w14:paraId="6CC42681" w14:textId="77777777" w:rsidR="00D71AAF" w:rsidRDefault="00D71AAF" w:rsidP="00D71AAF">
      <w:pPr>
        <w:rPr>
          <w:sz w:val="24"/>
          <w:szCs w:val="24"/>
        </w:rPr>
      </w:pPr>
    </w:p>
    <w:p w14:paraId="3C060A1E" w14:textId="182F730C" w:rsidR="00D71AAF" w:rsidRPr="008742BB" w:rsidRDefault="00D71AAF" w:rsidP="008742BB">
      <w:pPr>
        <w:pStyle w:val="ListParagraph"/>
        <w:numPr>
          <w:ilvl w:val="0"/>
          <w:numId w:val="44"/>
        </w:numPr>
        <w:rPr>
          <w:sz w:val="24"/>
          <w:szCs w:val="24"/>
        </w:rPr>
      </w:pPr>
      <w:r w:rsidRPr="008742BB">
        <w:rPr>
          <w:sz w:val="24"/>
          <w:szCs w:val="24"/>
        </w:rPr>
        <w:t xml:space="preserve">CONTRACTOR – the legal entity that enters into </w:t>
      </w:r>
      <w:r w:rsidR="003C15F3" w:rsidRPr="008742BB">
        <w:rPr>
          <w:sz w:val="24"/>
          <w:szCs w:val="24"/>
        </w:rPr>
        <w:t>this Agreement with the City</w:t>
      </w:r>
      <w:r w:rsidR="005D42EA" w:rsidRPr="008742BB">
        <w:rPr>
          <w:sz w:val="24"/>
          <w:szCs w:val="24"/>
        </w:rPr>
        <w:t xml:space="preserve">. </w:t>
      </w:r>
    </w:p>
    <w:p w14:paraId="4EBEEE4C" w14:textId="77777777" w:rsidR="003C15F3" w:rsidRDefault="003C15F3" w:rsidP="00D71AAF">
      <w:pPr>
        <w:rPr>
          <w:sz w:val="24"/>
          <w:szCs w:val="24"/>
        </w:rPr>
      </w:pPr>
    </w:p>
    <w:p w14:paraId="0DC8CBCE" w14:textId="67FA9BF6" w:rsidR="002F2812" w:rsidRPr="008742BB" w:rsidRDefault="002F2812" w:rsidP="008742BB">
      <w:pPr>
        <w:pStyle w:val="ListParagraph"/>
        <w:numPr>
          <w:ilvl w:val="0"/>
          <w:numId w:val="44"/>
        </w:numPr>
        <w:rPr>
          <w:sz w:val="24"/>
          <w:szCs w:val="24"/>
        </w:rPr>
      </w:pPr>
      <w:r w:rsidRPr="008742BB">
        <w:rPr>
          <w:sz w:val="24"/>
          <w:szCs w:val="24"/>
        </w:rPr>
        <w:t xml:space="preserve">EMERGENCY – the health emergency involving the novel coronavirus (COVID-19) declared by the City on or about </w:t>
      </w:r>
      <w:r w:rsidR="00632359">
        <w:rPr>
          <w:sz w:val="24"/>
          <w:szCs w:val="24"/>
        </w:rPr>
        <w:t>March 18, 2020</w:t>
      </w:r>
      <w:r w:rsidRPr="008742BB">
        <w:rPr>
          <w:sz w:val="24"/>
          <w:szCs w:val="24"/>
        </w:rPr>
        <w:t>, which gives rise to the City’s need to purchase the goods or service</w:t>
      </w:r>
      <w:r w:rsidR="0089199D">
        <w:rPr>
          <w:sz w:val="24"/>
          <w:szCs w:val="24"/>
        </w:rPr>
        <w:t>s</w:t>
      </w:r>
      <w:r w:rsidRPr="008742BB">
        <w:rPr>
          <w:sz w:val="24"/>
          <w:szCs w:val="24"/>
        </w:rPr>
        <w:t xml:space="preserve"> that are the subject of this Agreement from the Contractor, and which was of such a nature that the public welfare would be adversely affected by awaiting the approval of the Board of Estimates for this Agreement. Therefore, pursuant to</w:t>
      </w:r>
      <w:r w:rsidRPr="008742BB">
        <w:rPr>
          <w:b/>
          <w:sz w:val="24"/>
          <w:szCs w:val="24"/>
        </w:rPr>
        <w:t xml:space="preserve"> </w:t>
      </w:r>
      <w:r w:rsidRPr="008742BB">
        <w:rPr>
          <w:sz w:val="24"/>
          <w:szCs w:val="24"/>
        </w:rPr>
        <w:t xml:space="preserve">Article VI, § 11(e)(ii) of the City Charter, this Agreement may be made between the City and the Contractor without prior approval of the Board of Estimates. </w:t>
      </w:r>
    </w:p>
    <w:p w14:paraId="6B3F4A6A" w14:textId="77777777" w:rsidR="002F2812" w:rsidRDefault="002F2812" w:rsidP="00D71AAF">
      <w:pPr>
        <w:rPr>
          <w:sz w:val="24"/>
          <w:szCs w:val="24"/>
        </w:rPr>
      </w:pPr>
    </w:p>
    <w:p w14:paraId="7B793F52" w14:textId="0864E259" w:rsidR="00AD002A" w:rsidRPr="008742BB" w:rsidRDefault="004D1325" w:rsidP="008742BB">
      <w:pPr>
        <w:pStyle w:val="ListParagraph"/>
        <w:numPr>
          <w:ilvl w:val="0"/>
          <w:numId w:val="44"/>
        </w:numPr>
        <w:rPr>
          <w:sz w:val="24"/>
          <w:szCs w:val="24"/>
        </w:rPr>
      </w:pPr>
      <w:r w:rsidRPr="008742BB">
        <w:rPr>
          <w:sz w:val="24"/>
          <w:szCs w:val="24"/>
        </w:rPr>
        <w:t>OFFER – a response</w:t>
      </w:r>
      <w:r w:rsidR="005D42EA" w:rsidRPr="008742BB">
        <w:rPr>
          <w:sz w:val="24"/>
          <w:szCs w:val="24"/>
        </w:rPr>
        <w:t xml:space="preserve"> containing a scope of work or proposal, quote, and any other documents required by the City,</w:t>
      </w:r>
      <w:r w:rsidRPr="008742BB">
        <w:rPr>
          <w:sz w:val="24"/>
          <w:szCs w:val="24"/>
        </w:rPr>
        <w:t xml:space="preserve"> prepared and submitted by the Contractor in response to </w:t>
      </w:r>
      <w:r w:rsidR="005D42EA" w:rsidRPr="008742BB">
        <w:rPr>
          <w:sz w:val="24"/>
          <w:szCs w:val="24"/>
        </w:rPr>
        <w:t>the City’s request for goods and/or services related to the Emergency</w:t>
      </w:r>
      <w:r w:rsidR="00497151" w:rsidRPr="008742BB">
        <w:rPr>
          <w:sz w:val="24"/>
          <w:szCs w:val="24"/>
        </w:rPr>
        <w:t xml:space="preserve">, and which states that the Contractor agrees to provide a product or perform a service to the City in accordance with these Terms and Conditions. </w:t>
      </w:r>
    </w:p>
    <w:p w14:paraId="757F2EB6" w14:textId="77777777" w:rsidR="00497151" w:rsidRDefault="00497151" w:rsidP="00D71AAF">
      <w:pPr>
        <w:rPr>
          <w:sz w:val="24"/>
          <w:szCs w:val="24"/>
        </w:rPr>
      </w:pPr>
    </w:p>
    <w:p w14:paraId="2B2FFB1F" w14:textId="04D9BC32" w:rsidR="00497151" w:rsidRPr="008742BB" w:rsidRDefault="00497151" w:rsidP="008742BB">
      <w:pPr>
        <w:pStyle w:val="ListParagraph"/>
        <w:numPr>
          <w:ilvl w:val="0"/>
          <w:numId w:val="44"/>
        </w:numPr>
        <w:rPr>
          <w:sz w:val="24"/>
          <w:szCs w:val="24"/>
        </w:rPr>
      </w:pPr>
      <w:r w:rsidRPr="008742BB">
        <w:rPr>
          <w:sz w:val="24"/>
          <w:szCs w:val="24"/>
        </w:rPr>
        <w:t xml:space="preserve">PURCHASE ORDER – the electronic file residing in CitiBuy, the City’s electronic procurement database, located at </w:t>
      </w:r>
      <w:hyperlink r:id="rId11" w:history="1">
        <w:r w:rsidRPr="008742BB">
          <w:rPr>
            <w:rStyle w:val="Hyperlink"/>
            <w:sz w:val="24"/>
            <w:szCs w:val="24"/>
          </w:rPr>
          <w:t>www.baltimorecitibuy.org</w:t>
        </w:r>
      </w:hyperlink>
      <w:r w:rsidR="006D59A6" w:rsidRPr="008742BB">
        <w:rPr>
          <w:sz w:val="24"/>
          <w:szCs w:val="24"/>
        </w:rPr>
        <w:t xml:space="preserve">. </w:t>
      </w:r>
    </w:p>
    <w:p w14:paraId="6AC1A99A" w14:textId="77777777" w:rsidR="009831DA" w:rsidRDefault="009831DA" w:rsidP="00D71AAF">
      <w:pPr>
        <w:rPr>
          <w:sz w:val="24"/>
          <w:szCs w:val="24"/>
        </w:rPr>
      </w:pPr>
    </w:p>
    <w:p w14:paraId="229474E1" w14:textId="77777777" w:rsidR="009831DA" w:rsidRDefault="009831DA" w:rsidP="00D71AAF">
      <w:pPr>
        <w:rPr>
          <w:sz w:val="24"/>
          <w:szCs w:val="24"/>
        </w:rPr>
      </w:pPr>
      <w:r>
        <w:rPr>
          <w:b/>
          <w:bCs/>
          <w:sz w:val="24"/>
          <w:szCs w:val="24"/>
        </w:rPr>
        <w:t>GC2.</w:t>
      </w:r>
      <w:r>
        <w:rPr>
          <w:b/>
          <w:bCs/>
          <w:sz w:val="24"/>
          <w:szCs w:val="24"/>
        </w:rPr>
        <w:tab/>
        <w:t>ORDER OF PRECEDENCE</w:t>
      </w:r>
      <w:r>
        <w:rPr>
          <w:sz w:val="24"/>
          <w:szCs w:val="24"/>
        </w:rPr>
        <w:t xml:space="preserve">. </w:t>
      </w:r>
    </w:p>
    <w:p w14:paraId="34549FD9" w14:textId="77777777" w:rsidR="009831DA" w:rsidRDefault="009831DA" w:rsidP="00D71AAF">
      <w:pPr>
        <w:rPr>
          <w:sz w:val="24"/>
          <w:szCs w:val="24"/>
        </w:rPr>
      </w:pPr>
    </w:p>
    <w:p w14:paraId="2D8525F2" w14:textId="1BA0BF80" w:rsidR="009831DA" w:rsidRPr="008742BB" w:rsidRDefault="009831DA" w:rsidP="008742BB">
      <w:pPr>
        <w:pStyle w:val="ListParagraph"/>
        <w:numPr>
          <w:ilvl w:val="0"/>
          <w:numId w:val="42"/>
        </w:numPr>
        <w:rPr>
          <w:sz w:val="24"/>
          <w:szCs w:val="24"/>
        </w:rPr>
      </w:pPr>
      <w:r w:rsidRPr="008742BB">
        <w:rPr>
          <w:sz w:val="24"/>
          <w:szCs w:val="24"/>
        </w:rPr>
        <w:t xml:space="preserve">In the event of a conflict between terms in any of the various documents constituting this Agreement, the following order of precedence shall apply: </w:t>
      </w:r>
    </w:p>
    <w:p w14:paraId="680D6DC8" w14:textId="77777777" w:rsidR="009831DA" w:rsidRDefault="009831DA" w:rsidP="00D71AAF">
      <w:pPr>
        <w:rPr>
          <w:sz w:val="24"/>
          <w:szCs w:val="24"/>
        </w:rPr>
      </w:pPr>
    </w:p>
    <w:p w14:paraId="48D71F84" w14:textId="4203B7B8" w:rsidR="009831DA" w:rsidRPr="00747E36" w:rsidRDefault="009831DA" w:rsidP="00747E36">
      <w:pPr>
        <w:pStyle w:val="ListParagraph"/>
        <w:numPr>
          <w:ilvl w:val="1"/>
          <w:numId w:val="42"/>
        </w:numPr>
        <w:rPr>
          <w:sz w:val="24"/>
          <w:szCs w:val="24"/>
        </w:rPr>
      </w:pPr>
      <w:bookmarkStart w:id="0" w:name="_Hlk35786426"/>
      <w:r w:rsidRPr="008742BB">
        <w:rPr>
          <w:sz w:val="24"/>
          <w:szCs w:val="24"/>
        </w:rPr>
        <w:t>Amendment</w:t>
      </w:r>
      <w:r w:rsidR="007548D6">
        <w:rPr>
          <w:sz w:val="24"/>
          <w:szCs w:val="24"/>
        </w:rPr>
        <w:t xml:space="preserve"> to this Agreement</w:t>
      </w:r>
      <w:r w:rsidRPr="008742BB">
        <w:rPr>
          <w:sz w:val="24"/>
          <w:szCs w:val="24"/>
        </w:rPr>
        <w:t xml:space="preserve"> (more recent having precedence over older); </w:t>
      </w:r>
      <w:bookmarkEnd w:id="0"/>
    </w:p>
    <w:p w14:paraId="740356E7" w14:textId="18EA42E0" w:rsidR="009831DA" w:rsidRPr="00747E36" w:rsidRDefault="009831DA" w:rsidP="00747E36">
      <w:pPr>
        <w:pStyle w:val="ListParagraph"/>
        <w:numPr>
          <w:ilvl w:val="1"/>
          <w:numId w:val="42"/>
        </w:numPr>
        <w:rPr>
          <w:sz w:val="24"/>
          <w:szCs w:val="24"/>
        </w:rPr>
      </w:pPr>
      <w:r w:rsidRPr="008742BB">
        <w:rPr>
          <w:sz w:val="24"/>
          <w:szCs w:val="24"/>
        </w:rPr>
        <w:t xml:space="preserve">These Terms and Conditions; </w:t>
      </w:r>
    </w:p>
    <w:p w14:paraId="43C06514" w14:textId="6262A7E0" w:rsidR="009831DA" w:rsidRPr="00747E36" w:rsidRDefault="009831DA" w:rsidP="00747E36">
      <w:pPr>
        <w:pStyle w:val="ListParagraph"/>
        <w:numPr>
          <w:ilvl w:val="1"/>
          <w:numId w:val="42"/>
        </w:numPr>
        <w:rPr>
          <w:sz w:val="24"/>
          <w:szCs w:val="24"/>
        </w:rPr>
      </w:pPr>
      <w:r w:rsidRPr="008742BB">
        <w:rPr>
          <w:sz w:val="24"/>
          <w:szCs w:val="24"/>
        </w:rPr>
        <w:t>All other related documents issued by the City</w:t>
      </w:r>
      <w:r w:rsidR="00B3682C" w:rsidRPr="008742BB">
        <w:rPr>
          <w:sz w:val="24"/>
          <w:szCs w:val="24"/>
        </w:rPr>
        <w:t>, and lastly</w:t>
      </w:r>
      <w:r w:rsidRPr="008742BB">
        <w:rPr>
          <w:sz w:val="24"/>
          <w:szCs w:val="24"/>
        </w:rPr>
        <w:t xml:space="preserve">; </w:t>
      </w:r>
    </w:p>
    <w:p w14:paraId="1DB0574F" w14:textId="599AE1EE" w:rsidR="009831DA" w:rsidRPr="008742BB" w:rsidRDefault="009831DA" w:rsidP="00747E36">
      <w:pPr>
        <w:pStyle w:val="ListParagraph"/>
        <w:numPr>
          <w:ilvl w:val="1"/>
          <w:numId w:val="42"/>
        </w:numPr>
        <w:rPr>
          <w:sz w:val="24"/>
          <w:szCs w:val="24"/>
        </w:rPr>
      </w:pPr>
      <w:r w:rsidRPr="008742BB">
        <w:rPr>
          <w:sz w:val="24"/>
          <w:szCs w:val="24"/>
        </w:rPr>
        <w:t xml:space="preserve">Contractor’s Offer. </w:t>
      </w:r>
    </w:p>
    <w:p w14:paraId="11122A93" w14:textId="77777777" w:rsidR="009831DA" w:rsidRDefault="009831DA" w:rsidP="00D71AAF">
      <w:pPr>
        <w:rPr>
          <w:sz w:val="24"/>
          <w:szCs w:val="24"/>
        </w:rPr>
      </w:pPr>
    </w:p>
    <w:p w14:paraId="00F7F7B6" w14:textId="6885F988" w:rsidR="009831DA" w:rsidRPr="008742BB" w:rsidRDefault="009831DA" w:rsidP="008742BB">
      <w:pPr>
        <w:pStyle w:val="ListParagraph"/>
        <w:numPr>
          <w:ilvl w:val="0"/>
          <w:numId w:val="42"/>
        </w:numPr>
        <w:rPr>
          <w:sz w:val="24"/>
          <w:szCs w:val="24"/>
        </w:rPr>
      </w:pPr>
      <w:r w:rsidRPr="008742BB">
        <w:rPr>
          <w:sz w:val="24"/>
          <w:szCs w:val="24"/>
        </w:rPr>
        <w:t xml:space="preserve">In the event of a conflict among similar terms, conditions, or language between or within Agreement components, the term, condition, or language that is in the best interest of and most advantageous to the City shall prevail, as determined at any time, including after award, by and at the sole discretion of the City Purchasing Agent. </w:t>
      </w:r>
    </w:p>
    <w:p w14:paraId="43E6BE55" w14:textId="77777777" w:rsidR="009831DA" w:rsidRDefault="009831DA" w:rsidP="00D71AAF">
      <w:pPr>
        <w:rPr>
          <w:sz w:val="24"/>
          <w:szCs w:val="24"/>
        </w:rPr>
      </w:pPr>
    </w:p>
    <w:p w14:paraId="0E860925" w14:textId="77777777" w:rsidR="009831DA" w:rsidRDefault="00AD002A" w:rsidP="00D71AAF">
      <w:pPr>
        <w:rPr>
          <w:sz w:val="24"/>
          <w:szCs w:val="24"/>
        </w:rPr>
      </w:pPr>
      <w:r>
        <w:rPr>
          <w:b/>
          <w:bCs/>
          <w:sz w:val="24"/>
          <w:szCs w:val="24"/>
        </w:rPr>
        <w:lastRenderedPageBreak/>
        <w:t>GC3.</w:t>
      </w:r>
      <w:r>
        <w:rPr>
          <w:b/>
          <w:bCs/>
          <w:sz w:val="24"/>
          <w:szCs w:val="24"/>
        </w:rPr>
        <w:tab/>
        <w:t>RESERVATIONS</w:t>
      </w:r>
      <w:r>
        <w:rPr>
          <w:sz w:val="24"/>
          <w:szCs w:val="24"/>
        </w:rPr>
        <w:t xml:space="preserve">. The City Purchasing Agent reserves the right to: </w:t>
      </w:r>
    </w:p>
    <w:p w14:paraId="3A6AAE96" w14:textId="06064925" w:rsidR="00AD002A" w:rsidRDefault="00AD002A" w:rsidP="007548D6">
      <w:pPr>
        <w:pStyle w:val="ListParagraph"/>
        <w:numPr>
          <w:ilvl w:val="0"/>
          <w:numId w:val="40"/>
        </w:numPr>
        <w:spacing w:before="240"/>
        <w:contextualSpacing w:val="0"/>
        <w:rPr>
          <w:sz w:val="24"/>
          <w:szCs w:val="24"/>
        </w:rPr>
      </w:pPr>
      <w:r w:rsidRPr="008742BB">
        <w:rPr>
          <w:sz w:val="24"/>
          <w:szCs w:val="24"/>
        </w:rPr>
        <w:t xml:space="preserve">Increase or decrease </w:t>
      </w:r>
      <w:r w:rsidR="00EC69F1">
        <w:rPr>
          <w:sz w:val="24"/>
          <w:szCs w:val="24"/>
        </w:rPr>
        <w:t>the dollar amount</w:t>
      </w:r>
      <w:r w:rsidRPr="008742BB">
        <w:rPr>
          <w:sz w:val="24"/>
          <w:szCs w:val="24"/>
        </w:rPr>
        <w:t xml:space="preserve"> </w:t>
      </w:r>
      <w:r w:rsidR="007548D6">
        <w:rPr>
          <w:sz w:val="24"/>
          <w:szCs w:val="24"/>
        </w:rPr>
        <w:t xml:space="preserve">via Amendment to this Agreement </w:t>
      </w:r>
      <w:r w:rsidRPr="008742BB">
        <w:rPr>
          <w:sz w:val="24"/>
          <w:szCs w:val="24"/>
        </w:rPr>
        <w:t xml:space="preserve">as necessary to meet the City’s requirements; </w:t>
      </w:r>
    </w:p>
    <w:p w14:paraId="339F9A40" w14:textId="48CD2412" w:rsidR="007548D6" w:rsidRDefault="007548D6" w:rsidP="007548D6">
      <w:pPr>
        <w:pStyle w:val="ListParagraph"/>
        <w:numPr>
          <w:ilvl w:val="0"/>
          <w:numId w:val="40"/>
        </w:numPr>
        <w:spacing w:before="240"/>
        <w:contextualSpacing w:val="0"/>
        <w:rPr>
          <w:sz w:val="24"/>
          <w:szCs w:val="24"/>
        </w:rPr>
      </w:pPr>
      <w:r w:rsidRPr="007548D6">
        <w:rPr>
          <w:sz w:val="24"/>
          <w:szCs w:val="24"/>
        </w:rPr>
        <w:t>Award to more than one Contractor, in order to meet the City’s needs; and/or</w:t>
      </w:r>
    </w:p>
    <w:p w14:paraId="63291A9A" w14:textId="2E4DFCEA" w:rsidR="00AD002A" w:rsidRPr="007548D6" w:rsidRDefault="00AD002A" w:rsidP="007548D6">
      <w:pPr>
        <w:pStyle w:val="ListParagraph"/>
        <w:numPr>
          <w:ilvl w:val="0"/>
          <w:numId w:val="40"/>
        </w:numPr>
        <w:spacing w:before="240"/>
        <w:contextualSpacing w:val="0"/>
        <w:rPr>
          <w:sz w:val="24"/>
          <w:szCs w:val="24"/>
        </w:rPr>
      </w:pPr>
      <w:r w:rsidRPr="007548D6">
        <w:rPr>
          <w:sz w:val="24"/>
          <w:szCs w:val="24"/>
        </w:rPr>
        <w:t xml:space="preserve">Enter into additional contracts </w:t>
      </w:r>
      <w:r w:rsidR="00854D90" w:rsidRPr="007548D6">
        <w:rPr>
          <w:sz w:val="24"/>
          <w:szCs w:val="24"/>
        </w:rPr>
        <w:t xml:space="preserve">to ensure continuity of performance and/or service for the City. </w:t>
      </w:r>
    </w:p>
    <w:p w14:paraId="7040CBBE" w14:textId="77777777" w:rsidR="00854D90" w:rsidRPr="00AD002A" w:rsidRDefault="00854D90" w:rsidP="00D71AAF">
      <w:pPr>
        <w:rPr>
          <w:sz w:val="24"/>
          <w:szCs w:val="24"/>
        </w:rPr>
      </w:pPr>
    </w:p>
    <w:p w14:paraId="334FA987" w14:textId="6BE7D910" w:rsidR="00854D90" w:rsidRDefault="00854D90" w:rsidP="00854D90">
      <w:pPr>
        <w:rPr>
          <w:b/>
          <w:sz w:val="24"/>
          <w:szCs w:val="24"/>
        </w:rPr>
      </w:pPr>
      <w:r w:rsidRPr="00854D90">
        <w:rPr>
          <w:b/>
          <w:sz w:val="24"/>
          <w:szCs w:val="24"/>
        </w:rPr>
        <w:t>GC4.  TERMINATION.</w:t>
      </w:r>
    </w:p>
    <w:p w14:paraId="387F3180" w14:textId="77777777" w:rsidR="008742BB" w:rsidRPr="00854D90" w:rsidRDefault="008742BB" w:rsidP="00854D90">
      <w:pPr>
        <w:rPr>
          <w:b/>
          <w:sz w:val="24"/>
          <w:szCs w:val="24"/>
        </w:rPr>
      </w:pPr>
    </w:p>
    <w:p w14:paraId="122780DA" w14:textId="68695861" w:rsidR="00854D90" w:rsidRPr="00854D90" w:rsidRDefault="00854D90" w:rsidP="00854D90">
      <w:pPr>
        <w:numPr>
          <w:ilvl w:val="0"/>
          <w:numId w:val="35"/>
        </w:numPr>
        <w:contextualSpacing/>
        <w:rPr>
          <w:sz w:val="24"/>
          <w:szCs w:val="24"/>
        </w:rPr>
      </w:pPr>
      <w:r w:rsidRPr="00854D90">
        <w:rPr>
          <w:sz w:val="24"/>
          <w:szCs w:val="24"/>
          <w:u w:val="single"/>
        </w:rPr>
        <w:t>Rescission/Termination for Cause</w:t>
      </w:r>
      <w:r w:rsidRPr="00854D90">
        <w:rPr>
          <w:sz w:val="24"/>
          <w:szCs w:val="24"/>
        </w:rPr>
        <w:t xml:space="preserve">.  Failure of the </w:t>
      </w:r>
      <w:r>
        <w:rPr>
          <w:sz w:val="24"/>
          <w:szCs w:val="24"/>
        </w:rPr>
        <w:t>Contractor</w:t>
      </w:r>
      <w:r w:rsidRPr="00854D90">
        <w:rPr>
          <w:sz w:val="24"/>
          <w:szCs w:val="24"/>
        </w:rPr>
        <w:t xml:space="preserve"> to make satisfactory progress pursuant to the terms herein shall give the City the right to rescind the Agreement</w:t>
      </w:r>
      <w:r w:rsidR="00632359">
        <w:rPr>
          <w:sz w:val="24"/>
          <w:szCs w:val="24"/>
        </w:rPr>
        <w:t xml:space="preserve"> </w:t>
      </w:r>
      <w:r w:rsidR="00BD679F">
        <w:rPr>
          <w:sz w:val="24"/>
          <w:szCs w:val="24"/>
        </w:rPr>
        <w:t>upon written notice to the Contractor</w:t>
      </w:r>
      <w:r w:rsidRPr="00854D90">
        <w:rPr>
          <w:sz w:val="24"/>
          <w:szCs w:val="24"/>
        </w:rPr>
        <w:t xml:space="preserve">; and shall give the City the right to deduct from any payments that may be due or may become due to </w:t>
      </w:r>
      <w:r>
        <w:rPr>
          <w:sz w:val="24"/>
          <w:szCs w:val="24"/>
        </w:rPr>
        <w:t>Contractor</w:t>
      </w:r>
      <w:r w:rsidRPr="00854D90">
        <w:rPr>
          <w:sz w:val="24"/>
          <w:szCs w:val="24"/>
        </w:rPr>
        <w:t xml:space="preserve"> all costs and charges incurred by the City by reason of such delay.  In the event that the Agreement is rescinded by reason of such delay, then all data, computations, reports, and other documents pertaining to the Agreement, or prepared by the </w:t>
      </w:r>
      <w:r>
        <w:rPr>
          <w:sz w:val="24"/>
          <w:szCs w:val="24"/>
        </w:rPr>
        <w:t>Contractor</w:t>
      </w:r>
      <w:r w:rsidRPr="00854D90">
        <w:rPr>
          <w:sz w:val="24"/>
          <w:szCs w:val="24"/>
        </w:rPr>
        <w:t xml:space="preserve"> for the Agreement, and any unused material</w:t>
      </w:r>
      <w:r w:rsidR="00632359">
        <w:rPr>
          <w:sz w:val="24"/>
          <w:szCs w:val="24"/>
        </w:rPr>
        <w:t>s, supplies, or equipment</w:t>
      </w:r>
      <w:r w:rsidRPr="00854D90">
        <w:rPr>
          <w:sz w:val="24"/>
          <w:szCs w:val="24"/>
        </w:rPr>
        <w:t xml:space="preserve"> supplied by the City shall be delivered to the City upon demand.</w:t>
      </w:r>
    </w:p>
    <w:p w14:paraId="1086F8C0" w14:textId="77777777" w:rsidR="00854D90" w:rsidRPr="00854D90" w:rsidRDefault="00854D90" w:rsidP="00854D90">
      <w:pPr>
        <w:rPr>
          <w:sz w:val="24"/>
          <w:szCs w:val="24"/>
        </w:rPr>
      </w:pPr>
    </w:p>
    <w:p w14:paraId="25019127" w14:textId="44256836" w:rsidR="00854D90" w:rsidRPr="00854D90" w:rsidRDefault="00854D90" w:rsidP="00854D90">
      <w:pPr>
        <w:numPr>
          <w:ilvl w:val="0"/>
          <w:numId w:val="35"/>
        </w:numPr>
        <w:contextualSpacing/>
        <w:rPr>
          <w:sz w:val="24"/>
          <w:szCs w:val="24"/>
        </w:rPr>
      </w:pPr>
      <w:r w:rsidRPr="00854D90">
        <w:rPr>
          <w:sz w:val="24"/>
          <w:szCs w:val="24"/>
          <w:u w:val="single"/>
        </w:rPr>
        <w:t>Termination, Alteration, or Modification for Convenience</w:t>
      </w:r>
      <w:r w:rsidRPr="00854D90">
        <w:rPr>
          <w:sz w:val="24"/>
          <w:szCs w:val="24"/>
        </w:rPr>
        <w:t xml:space="preserve">.  The City, at its discretion, will have the right, at any point prior to completion, to order the </w:t>
      </w:r>
      <w:r>
        <w:rPr>
          <w:sz w:val="24"/>
          <w:szCs w:val="24"/>
        </w:rPr>
        <w:t>Contractor</w:t>
      </w:r>
      <w:r w:rsidRPr="00854D90">
        <w:rPr>
          <w:sz w:val="24"/>
          <w:szCs w:val="24"/>
        </w:rPr>
        <w:t xml:space="preserve">, in writing, to terminate, alter, or modify the </w:t>
      </w:r>
      <w:r w:rsidR="003F6BE0">
        <w:rPr>
          <w:sz w:val="24"/>
          <w:szCs w:val="24"/>
        </w:rPr>
        <w:t>Agreement</w:t>
      </w:r>
      <w:r w:rsidRPr="00854D90">
        <w:rPr>
          <w:sz w:val="24"/>
          <w:szCs w:val="24"/>
        </w:rPr>
        <w:t xml:space="preserve"> in whole or in part, even though such termination, alteration, or modification will result in an increase or decrease in the </w:t>
      </w:r>
      <w:r w:rsidR="003F6BE0">
        <w:rPr>
          <w:sz w:val="24"/>
          <w:szCs w:val="24"/>
        </w:rPr>
        <w:t xml:space="preserve">performance </w:t>
      </w:r>
      <w:r w:rsidRPr="00854D90">
        <w:rPr>
          <w:sz w:val="24"/>
          <w:szCs w:val="24"/>
        </w:rPr>
        <w:t xml:space="preserve">of the </w:t>
      </w:r>
      <w:r>
        <w:rPr>
          <w:sz w:val="24"/>
          <w:szCs w:val="24"/>
        </w:rPr>
        <w:t>Contractor</w:t>
      </w:r>
      <w:r w:rsidRPr="00854D90">
        <w:rPr>
          <w:sz w:val="24"/>
          <w:szCs w:val="24"/>
        </w:rPr>
        <w:t xml:space="preserve">.  If the City terminates </w:t>
      </w:r>
      <w:r w:rsidR="003F6BE0">
        <w:rPr>
          <w:sz w:val="24"/>
          <w:szCs w:val="24"/>
        </w:rPr>
        <w:t xml:space="preserve">the Agreement </w:t>
      </w:r>
      <w:r w:rsidRPr="00854D90">
        <w:rPr>
          <w:sz w:val="24"/>
          <w:szCs w:val="24"/>
        </w:rPr>
        <w:t xml:space="preserve">in full, the </w:t>
      </w:r>
      <w:r>
        <w:rPr>
          <w:sz w:val="24"/>
          <w:szCs w:val="24"/>
        </w:rPr>
        <w:t>Contractor</w:t>
      </w:r>
      <w:r w:rsidRPr="00854D90">
        <w:rPr>
          <w:sz w:val="24"/>
          <w:szCs w:val="24"/>
        </w:rPr>
        <w:t>, upon payments of amounts actually due, shall deliver to the City all data, computations, reports, or other documents</w:t>
      </w:r>
      <w:r w:rsidR="00632359">
        <w:rPr>
          <w:sz w:val="24"/>
          <w:szCs w:val="24"/>
        </w:rPr>
        <w:t xml:space="preserve"> pertaining to the Agreement</w:t>
      </w:r>
      <w:r w:rsidRPr="00854D90">
        <w:rPr>
          <w:sz w:val="24"/>
          <w:szCs w:val="24"/>
        </w:rPr>
        <w:t xml:space="preserve">, </w:t>
      </w:r>
      <w:r w:rsidR="00632359">
        <w:rPr>
          <w:sz w:val="24"/>
          <w:szCs w:val="24"/>
        </w:rPr>
        <w:t>whether</w:t>
      </w:r>
      <w:r w:rsidRPr="00854D90">
        <w:rPr>
          <w:sz w:val="24"/>
          <w:szCs w:val="24"/>
        </w:rPr>
        <w:t xml:space="preserve"> completed or partially completed</w:t>
      </w:r>
      <w:r w:rsidR="00BC13FD">
        <w:rPr>
          <w:sz w:val="24"/>
          <w:szCs w:val="24"/>
        </w:rPr>
        <w:t>, all of which shall become the property of the City</w:t>
      </w:r>
      <w:r w:rsidR="00632359">
        <w:rPr>
          <w:sz w:val="24"/>
          <w:szCs w:val="24"/>
        </w:rPr>
        <w:t>;</w:t>
      </w:r>
      <w:r w:rsidRPr="00854D90">
        <w:rPr>
          <w:sz w:val="24"/>
          <w:szCs w:val="24"/>
        </w:rPr>
        <w:t xml:space="preserve"> </w:t>
      </w:r>
      <w:r w:rsidR="00632359">
        <w:rPr>
          <w:sz w:val="24"/>
          <w:szCs w:val="24"/>
        </w:rPr>
        <w:t xml:space="preserve">and any unused materials, supplies, or equipment supplied by the City shall be delivered to the City upon demand.  </w:t>
      </w:r>
      <w:r w:rsidRPr="00854D90">
        <w:rPr>
          <w:sz w:val="24"/>
          <w:szCs w:val="24"/>
        </w:rPr>
        <w:t xml:space="preserve">If alteration, or modification of the </w:t>
      </w:r>
      <w:r w:rsidR="003F6BE0">
        <w:rPr>
          <w:sz w:val="24"/>
          <w:szCs w:val="24"/>
        </w:rPr>
        <w:t>Agreement</w:t>
      </w:r>
      <w:r w:rsidRPr="00854D90">
        <w:rPr>
          <w:sz w:val="24"/>
          <w:szCs w:val="24"/>
        </w:rPr>
        <w:t xml:space="preserve"> results in an increase or decrease in the </w:t>
      </w:r>
      <w:r w:rsidR="003F6BE0">
        <w:rPr>
          <w:sz w:val="24"/>
          <w:szCs w:val="24"/>
        </w:rPr>
        <w:t>performance</w:t>
      </w:r>
      <w:r w:rsidRPr="00854D90">
        <w:rPr>
          <w:sz w:val="24"/>
          <w:szCs w:val="24"/>
        </w:rPr>
        <w:t xml:space="preserve"> of the </w:t>
      </w:r>
      <w:r>
        <w:rPr>
          <w:sz w:val="24"/>
          <w:szCs w:val="24"/>
        </w:rPr>
        <w:t>Contractor</w:t>
      </w:r>
      <w:r w:rsidRPr="00854D90">
        <w:rPr>
          <w:sz w:val="24"/>
          <w:szCs w:val="24"/>
        </w:rPr>
        <w:t xml:space="preserve">, appropriate adjustments in payment to the </w:t>
      </w:r>
      <w:r>
        <w:rPr>
          <w:sz w:val="24"/>
          <w:szCs w:val="24"/>
        </w:rPr>
        <w:t>Contractor</w:t>
      </w:r>
      <w:r w:rsidRPr="00854D90">
        <w:rPr>
          <w:sz w:val="24"/>
          <w:szCs w:val="24"/>
        </w:rPr>
        <w:t xml:space="preserve"> will be made</w:t>
      </w:r>
      <w:r w:rsidR="00BD679F">
        <w:rPr>
          <w:sz w:val="24"/>
          <w:szCs w:val="24"/>
        </w:rPr>
        <w:t xml:space="preserve"> by the City</w:t>
      </w:r>
      <w:r w:rsidRPr="00854D90">
        <w:rPr>
          <w:sz w:val="24"/>
          <w:szCs w:val="24"/>
        </w:rPr>
        <w:t>.</w:t>
      </w:r>
    </w:p>
    <w:p w14:paraId="482A4FDF" w14:textId="77777777" w:rsidR="00854D90" w:rsidRPr="00854D90" w:rsidRDefault="00854D90" w:rsidP="00854D90">
      <w:pPr>
        <w:rPr>
          <w:sz w:val="24"/>
          <w:szCs w:val="24"/>
        </w:rPr>
      </w:pPr>
      <w:r w:rsidRPr="00854D90">
        <w:rPr>
          <w:sz w:val="24"/>
          <w:szCs w:val="24"/>
        </w:rPr>
        <w:tab/>
        <w:t xml:space="preserve">      </w:t>
      </w:r>
    </w:p>
    <w:p w14:paraId="1A46FB86" w14:textId="1C6DD84B" w:rsidR="00854D90" w:rsidRPr="00854D90" w:rsidRDefault="00854D90" w:rsidP="00854D90">
      <w:pPr>
        <w:numPr>
          <w:ilvl w:val="0"/>
          <w:numId w:val="35"/>
        </w:numPr>
        <w:contextualSpacing/>
        <w:rPr>
          <w:sz w:val="24"/>
          <w:szCs w:val="24"/>
        </w:rPr>
      </w:pPr>
      <w:r w:rsidRPr="00854D90">
        <w:rPr>
          <w:sz w:val="24"/>
          <w:szCs w:val="24"/>
          <w:u w:val="single"/>
        </w:rPr>
        <w:t>Bankruptcy</w:t>
      </w:r>
      <w:r w:rsidRPr="00854D90">
        <w:rPr>
          <w:sz w:val="24"/>
          <w:szCs w:val="24"/>
        </w:rPr>
        <w:t xml:space="preserve">.  If the </w:t>
      </w:r>
      <w:r>
        <w:rPr>
          <w:sz w:val="24"/>
          <w:szCs w:val="24"/>
        </w:rPr>
        <w:t>Contractor</w:t>
      </w:r>
      <w:r w:rsidRPr="00854D90">
        <w:rPr>
          <w:sz w:val="24"/>
          <w:szCs w:val="24"/>
        </w:rPr>
        <w:t xml:space="preserve"> files for bankruptcy, is forced into bankruptcy by creditors, or is otherwise declared bankrupt under any chapter of the Bankruptcy Code, it shall be considered an immediate event of default under the Agreement, and the City may instantly terminate the Agreement at its sole discretion.  In that event, all funds presently held by the City and due to the </w:t>
      </w:r>
      <w:r>
        <w:rPr>
          <w:sz w:val="24"/>
          <w:szCs w:val="24"/>
        </w:rPr>
        <w:t>Contractor</w:t>
      </w:r>
      <w:r w:rsidRPr="00854D90">
        <w:rPr>
          <w:sz w:val="24"/>
          <w:szCs w:val="24"/>
        </w:rPr>
        <w:t xml:space="preserve"> will be paid to the Trustee in Bankruptcy appointed by the Court.</w:t>
      </w:r>
    </w:p>
    <w:p w14:paraId="302C1188" w14:textId="77777777" w:rsidR="00854D90" w:rsidRPr="00854D90" w:rsidRDefault="00854D90" w:rsidP="00854D90">
      <w:pPr>
        <w:tabs>
          <w:tab w:val="left" w:pos="990"/>
        </w:tabs>
        <w:ind w:left="1080" w:hanging="360"/>
        <w:rPr>
          <w:sz w:val="24"/>
          <w:szCs w:val="24"/>
        </w:rPr>
      </w:pPr>
    </w:p>
    <w:p w14:paraId="25A95DAF" w14:textId="77777777" w:rsidR="00854D90" w:rsidRPr="00854D90" w:rsidRDefault="00854D90" w:rsidP="00854D90">
      <w:pPr>
        <w:rPr>
          <w:sz w:val="24"/>
          <w:szCs w:val="24"/>
        </w:rPr>
      </w:pPr>
      <w:r w:rsidRPr="00854D90">
        <w:rPr>
          <w:b/>
          <w:bCs/>
          <w:sz w:val="24"/>
          <w:szCs w:val="24"/>
        </w:rPr>
        <w:t xml:space="preserve">GC5. CONFLICT OF INTEREST. </w:t>
      </w:r>
      <w:r w:rsidRPr="00854D90">
        <w:rPr>
          <w:sz w:val="24"/>
          <w:szCs w:val="24"/>
        </w:rPr>
        <w:t xml:space="preserve"> </w:t>
      </w:r>
    </w:p>
    <w:p w14:paraId="6D7BBCCB" w14:textId="3C247DD2" w:rsidR="00854D90" w:rsidRPr="00854D90" w:rsidRDefault="00854D90" w:rsidP="00854D90">
      <w:pPr>
        <w:rPr>
          <w:sz w:val="24"/>
          <w:szCs w:val="24"/>
        </w:rPr>
      </w:pPr>
      <w:r w:rsidRPr="00854D90">
        <w:rPr>
          <w:sz w:val="24"/>
          <w:szCs w:val="24"/>
        </w:rPr>
        <w:t xml:space="preserve">The </w:t>
      </w:r>
      <w:r>
        <w:rPr>
          <w:sz w:val="24"/>
          <w:szCs w:val="24"/>
        </w:rPr>
        <w:t>Contractor</w:t>
      </w:r>
      <w:r w:rsidRPr="00854D90">
        <w:rPr>
          <w:sz w:val="24"/>
          <w:szCs w:val="24"/>
        </w:rPr>
        <w:t xml:space="preserve"> asserts that it has not engaged in any practice or entered into any past or ongoing agreement that would be considered a conflict of interest with the Agreement.  The </w:t>
      </w:r>
      <w:r>
        <w:rPr>
          <w:sz w:val="24"/>
          <w:szCs w:val="24"/>
        </w:rPr>
        <w:t>Contractor</w:t>
      </w:r>
      <w:r w:rsidRPr="00854D90">
        <w:rPr>
          <w:sz w:val="24"/>
          <w:szCs w:val="24"/>
        </w:rPr>
        <w:t xml:space="preserve"> agrees to refrain from entering into all such practices or agreements during the term of the Agreement (and any extensions thereto), including any agreements and/or practices that could give rise to even the appearance of a conflict of interest.  Furthermore, the </w:t>
      </w:r>
      <w:r>
        <w:rPr>
          <w:sz w:val="24"/>
          <w:szCs w:val="24"/>
        </w:rPr>
        <w:t>Contractor</w:t>
      </w:r>
      <w:r w:rsidRPr="00854D90">
        <w:rPr>
          <w:sz w:val="24"/>
          <w:szCs w:val="24"/>
        </w:rPr>
        <w:t xml:space="preserve"> asserts that it has </w:t>
      </w:r>
      <w:r w:rsidRPr="00854D90">
        <w:rPr>
          <w:sz w:val="24"/>
          <w:szCs w:val="24"/>
        </w:rPr>
        <w:lastRenderedPageBreak/>
        <w:t>fully disclosed to the City any and all practices and/or agreements of whatever nature or duration that could give rise to even the appearance of a conflict of interest with the parties or subject matter of the Agreement and will continue to do so during the term of the Agreement and any extensions thereto.</w:t>
      </w:r>
    </w:p>
    <w:p w14:paraId="3F0696C1" w14:textId="77777777" w:rsidR="00854D90" w:rsidRPr="00854D90" w:rsidRDefault="00854D90" w:rsidP="00854D90">
      <w:pPr>
        <w:rPr>
          <w:sz w:val="24"/>
          <w:szCs w:val="24"/>
        </w:rPr>
      </w:pPr>
      <w:r w:rsidRPr="00854D90">
        <w:rPr>
          <w:sz w:val="24"/>
          <w:szCs w:val="24"/>
        </w:rPr>
        <w:tab/>
      </w:r>
    </w:p>
    <w:p w14:paraId="7AD2503D" w14:textId="355B2B23" w:rsidR="00854D90" w:rsidRPr="00854D90" w:rsidRDefault="00854D90" w:rsidP="00854D90">
      <w:pPr>
        <w:rPr>
          <w:b/>
          <w:bCs/>
          <w:sz w:val="24"/>
          <w:szCs w:val="24"/>
        </w:rPr>
      </w:pPr>
      <w:r w:rsidRPr="00854D90">
        <w:rPr>
          <w:b/>
          <w:bCs/>
          <w:sz w:val="24"/>
          <w:szCs w:val="24"/>
        </w:rPr>
        <w:t>GC6. SUBCONTRACTORS.</w:t>
      </w:r>
    </w:p>
    <w:p w14:paraId="715D241A" w14:textId="0899BC70" w:rsidR="00854D90" w:rsidRPr="00854D90" w:rsidRDefault="00854D90" w:rsidP="00854D90">
      <w:pPr>
        <w:rPr>
          <w:sz w:val="24"/>
          <w:szCs w:val="24"/>
        </w:rPr>
      </w:pPr>
      <w:r w:rsidRPr="00854D90">
        <w:rPr>
          <w:sz w:val="24"/>
          <w:szCs w:val="24"/>
        </w:rPr>
        <w:t xml:space="preserve">The </w:t>
      </w:r>
      <w:r>
        <w:rPr>
          <w:sz w:val="24"/>
          <w:szCs w:val="24"/>
        </w:rPr>
        <w:t>Contractor</w:t>
      </w:r>
      <w:r w:rsidRPr="00854D90">
        <w:rPr>
          <w:sz w:val="24"/>
          <w:szCs w:val="24"/>
        </w:rPr>
        <w:t xml:space="preserve"> shall identify and notify the City of any subcontractor retained by the </w:t>
      </w:r>
      <w:r>
        <w:rPr>
          <w:sz w:val="24"/>
          <w:szCs w:val="24"/>
        </w:rPr>
        <w:t>Contractor</w:t>
      </w:r>
      <w:r w:rsidRPr="00854D90">
        <w:rPr>
          <w:sz w:val="24"/>
          <w:szCs w:val="24"/>
        </w:rPr>
        <w:t xml:space="preserve">.  </w:t>
      </w:r>
      <w:r w:rsidR="00BD679F">
        <w:rPr>
          <w:sz w:val="24"/>
          <w:szCs w:val="24"/>
        </w:rPr>
        <w:t>Unless not practical due to the Emergency, n</w:t>
      </w:r>
      <w:r w:rsidRPr="00854D90">
        <w:rPr>
          <w:sz w:val="24"/>
          <w:szCs w:val="24"/>
        </w:rPr>
        <w:t>o such subcontractors shall be retained without the prior written consent of the City</w:t>
      </w:r>
      <w:r w:rsidR="000816E9">
        <w:rPr>
          <w:sz w:val="24"/>
          <w:szCs w:val="24"/>
        </w:rPr>
        <w:t xml:space="preserve">.   The Contractor </w:t>
      </w:r>
      <w:r w:rsidRPr="00854D90">
        <w:rPr>
          <w:sz w:val="24"/>
          <w:szCs w:val="24"/>
        </w:rPr>
        <w:t xml:space="preserve">shall </w:t>
      </w:r>
      <w:r w:rsidR="000816E9">
        <w:rPr>
          <w:sz w:val="24"/>
          <w:szCs w:val="24"/>
        </w:rPr>
        <w:t>not</w:t>
      </w:r>
      <w:r w:rsidRPr="00854D90">
        <w:rPr>
          <w:sz w:val="24"/>
          <w:szCs w:val="24"/>
        </w:rPr>
        <w:t xml:space="preserve"> assign any part of the Agreement or any monies owing to the </w:t>
      </w:r>
      <w:r>
        <w:rPr>
          <w:sz w:val="24"/>
          <w:szCs w:val="24"/>
        </w:rPr>
        <w:t>Contractor</w:t>
      </w:r>
      <w:r w:rsidRPr="00854D90">
        <w:rPr>
          <w:sz w:val="24"/>
          <w:szCs w:val="24"/>
        </w:rPr>
        <w:t xml:space="preserve"> without the prior written consent of the City.  The </w:t>
      </w:r>
      <w:r>
        <w:rPr>
          <w:sz w:val="24"/>
          <w:szCs w:val="24"/>
        </w:rPr>
        <w:t>Contractor</w:t>
      </w:r>
      <w:r w:rsidRPr="00854D90">
        <w:rPr>
          <w:sz w:val="24"/>
          <w:szCs w:val="24"/>
        </w:rPr>
        <w:t xml:space="preserve"> shall be responsible for the work and conduct and coordination of any subcontractors at all times.  </w:t>
      </w:r>
    </w:p>
    <w:p w14:paraId="1D3EE1AC" w14:textId="77777777" w:rsidR="00854D90" w:rsidRPr="00854D90" w:rsidRDefault="00854D90" w:rsidP="00854D90">
      <w:pPr>
        <w:rPr>
          <w:sz w:val="24"/>
          <w:szCs w:val="24"/>
        </w:rPr>
      </w:pPr>
      <w:r w:rsidRPr="00854D90">
        <w:rPr>
          <w:sz w:val="24"/>
          <w:szCs w:val="24"/>
        </w:rPr>
        <w:t xml:space="preserve">   </w:t>
      </w:r>
      <w:r w:rsidRPr="00854D90">
        <w:rPr>
          <w:sz w:val="24"/>
          <w:szCs w:val="24"/>
        </w:rPr>
        <w:tab/>
      </w:r>
      <w:r w:rsidRPr="00854D90">
        <w:rPr>
          <w:sz w:val="24"/>
          <w:szCs w:val="24"/>
        </w:rPr>
        <w:tab/>
      </w:r>
    </w:p>
    <w:p w14:paraId="10645070" w14:textId="77777777" w:rsidR="00854D90" w:rsidRPr="00854D90" w:rsidRDefault="00854D90" w:rsidP="00854D90">
      <w:pPr>
        <w:rPr>
          <w:b/>
          <w:bCs/>
          <w:sz w:val="24"/>
          <w:szCs w:val="24"/>
        </w:rPr>
      </w:pPr>
      <w:r w:rsidRPr="00854D90">
        <w:rPr>
          <w:b/>
          <w:bCs/>
          <w:sz w:val="24"/>
          <w:szCs w:val="24"/>
        </w:rPr>
        <w:t>GC7. DATA.</w:t>
      </w:r>
    </w:p>
    <w:p w14:paraId="736EA111" w14:textId="0B27C5A8" w:rsidR="00854D90" w:rsidRPr="00854D90" w:rsidRDefault="00854D90" w:rsidP="00854D90">
      <w:pPr>
        <w:rPr>
          <w:sz w:val="24"/>
          <w:szCs w:val="24"/>
        </w:rPr>
      </w:pPr>
      <w:r w:rsidRPr="00854D90">
        <w:rPr>
          <w:sz w:val="24"/>
          <w:szCs w:val="24"/>
        </w:rPr>
        <w:t>The City is the owner of the City’s data.</w:t>
      </w:r>
      <w:r w:rsidR="00725E47">
        <w:rPr>
          <w:sz w:val="24"/>
          <w:szCs w:val="24"/>
        </w:rPr>
        <w:t xml:space="preserve"> If applicable, each party hereto will make available to the other party, without cost, all data for the services to be performed which is in their respective offices. </w:t>
      </w:r>
    </w:p>
    <w:p w14:paraId="7625F4D8" w14:textId="77777777" w:rsidR="00854D90" w:rsidRPr="00854D90" w:rsidRDefault="00854D90" w:rsidP="00854D90">
      <w:pPr>
        <w:rPr>
          <w:sz w:val="24"/>
          <w:szCs w:val="24"/>
        </w:rPr>
      </w:pPr>
    </w:p>
    <w:p w14:paraId="292F036C" w14:textId="77777777" w:rsidR="00854D90" w:rsidRPr="00854D90" w:rsidRDefault="00854D90" w:rsidP="00854D90">
      <w:pPr>
        <w:rPr>
          <w:b/>
          <w:bCs/>
          <w:sz w:val="24"/>
          <w:szCs w:val="24"/>
        </w:rPr>
      </w:pPr>
      <w:r w:rsidRPr="00854D90">
        <w:rPr>
          <w:b/>
          <w:bCs/>
          <w:sz w:val="24"/>
          <w:szCs w:val="24"/>
        </w:rPr>
        <w:t xml:space="preserve">GC8. ASSIGNMENT/SUBCONTRACTING.  </w:t>
      </w:r>
    </w:p>
    <w:p w14:paraId="0BA310F1" w14:textId="01B3290C" w:rsidR="00854D90" w:rsidRPr="00854D90" w:rsidRDefault="00854D90" w:rsidP="00854D90">
      <w:pPr>
        <w:rPr>
          <w:sz w:val="24"/>
          <w:szCs w:val="24"/>
        </w:rPr>
      </w:pPr>
      <w:r w:rsidRPr="00854D90">
        <w:rPr>
          <w:sz w:val="24"/>
          <w:szCs w:val="24"/>
        </w:rPr>
        <w:t xml:space="preserve">The benefits and obligations hereunder shall inure to and be binding upon the parties hereto and their respective successors and assigns, provided the personnel of the organization that is the successor to the </w:t>
      </w:r>
      <w:r>
        <w:rPr>
          <w:sz w:val="24"/>
          <w:szCs w:val="24"/>
        </w:rPr>
        <w:t>Contractor</w:t>
      </w:r>
      <w:r w:rsidRPr="00854D90">
        <w:rPr>
          <w:sz w:val="24"/>
          <w:szCs w:val="24"/>
        </w:rPr>
        <w:t xml:space="preserve">, whether such successor be an individual, a partnership or a corporation, is acceptable to the City.  The </w:t>
      </w:r>
      <w:r>
        <w:rPr>
          <w:sz w:val="24"/>
          <w:szCs w:val="24"/>
        </w:rPr>
        <w:t>Contractor</w:t>
      </w:r>
      <w:r w:rsidRPr="00854D90">
        <w:rPr>
          <w:sz w:val="24"/>
          <w:szCs w:val="24"/>
        </w:rPr>
        <w:t xml:space="preserve"> shall not assign the Agreement nor any right to any monies to be paid it hereunder, nor shall any part of the work be done, nor material</w:t>
      </w:r>
      <w:r w:rsidR="00AA2219">
        <w:rPr>
          <w:sz w:val="24"/>
          <w:szCs w:val="24"/>
        </w:rPr>
        <w:t>s, supplies, or equipment</w:t>
      </w:r>
      <w:r w:rsidRPr="00854D90">
        <w:rPr>
          <w:sz w:val="24"/>
          <w:szCs w:val="24"/>
        </w:rPr>
        <w:t xml:space="preserve"> furnished under such Agreement without prior written consent of the City.</w:t>
      </w:r>
    </w:p>
    <w:p w14:paraId="09CDA4B4" w14:textId="77777777" w:rsidR="00854D90" w:rsidRPr="00854D90" w:rsidRDefault="00854D90" w:rsidP="00854D90">
      <w:pPr>
        <w:rPr>
          <w:sz w:val="24"/>
          <w:szCs w:val="24"/>
        </w:rPr>
      </w:pPr>
    </w:p>
    <w:p w14:paraId="313434E1" w14:textId="77777777" w:rsidR="00854D90" w:rsidRPr="00854D90" w:rsidRDefault="00854D90" w:rsidP="00854D90">
      <w:pPr>
        <w:rPr>
          <w:b/>
          <w:bCs/>
          <w:sz w:val="24"/>
          <w:szCs w:val="24"/>
        </w:rPr>
      </w:pPr>
      <w:r w:rsidRPr="00854D90">
        <w:rPr>
          <w:b/>
          <w:bCs/>
          <w:sz w:val="24"/>
          <w:szCs w:val="24"/>
        </w:rPr>
        <w:t>GC9. PROHIBITION OF CONTINGENCY FEES.</w:t>
      </w:r>
    </w:p>
    <w:p w14:paraId="3ADD6B03" w14:textId="7452116F" w:rsidR="00854D90" w:rsidRPr="00854D90" w:rsidRDefault="00854D90" w:rsidP="00854D90">
      <w:pPr>
        <w:rPr>
          <w:sz w:val="24"/>
          <w:szCs w:val="24"/>
        </w:rPr>
      </w:pPr>
      <w:r w:rsidRPr="00854D90">
        <w:rPr>
          <w:sz w:val="24"/>
          <w:szCs w:val="24"/>
        </w:rPr>
        <w:t xml:space="preserve">The </w:t>
      </w:r>
      <w:r>
        <w:rPr>
          <w:sz w:val="24"/>
          <w:szCs w:val="24"/>
        </w:rPr>
        <w:t>Contractor</w:t>
      </w:r>
      <w:r w:rsidRPr="00854D90">
        <w:rPr>
          <w:sz w:val="24"/>
          <w:szCs w:val="24"/>
        </w:rPr>
        <w:t xml:space="preserve"> warrants that it has not employed or retained any company or persons, other than a bona fide employee or agent working solely for the </w:t>
      </w:r>
      <w:r>
        <w:rPr>
          <w:sz w:val="24"/>
          <w:szCs w:val="24"/>
        </w:rPr>
        <w:t>Contractor</w:t>
      </w:r>
      <w:r w:rsidRPr="00854D90">
        <w:rPr>
          <w:sz w:val="24"/>
          <w:szCs w:val="24"/>
        </w:rPr>
        <w:t xml:space="preserve">, to solicit or secure the Agreement and that it has not paid or agreed to pay any company or person, other than a bona fide employee or agent working solely for the </w:t>
      </w:r>
      <w:r>
        <w:rPr>
          <w:sz w:val="24"/>
          <w:szCs w:val="24"/>
        </w:rPr>
        <w:t>Contractor</w:t>
      </w:r>
      <w:r w:rsidRPr="00854D90">
        <w:rPr>
          <w:sz w:val="24"/>
          <w:szCs w:val="24"/>
        </w:rPr>
        <w:t>, any fee, commission, percentage, brokerage fee, gift or any other consideration, contingent upon or resulting from the award or making of the Agreement.  For breach or violation of this warranty, the City will have the right to rescind the Agreement without liability, or, at its discretion, to deduct from the Agreement price or consideration or otherwise recover the full amount of such fee, commission, percentage, brokerage fee, gift or contingent fee.</w:t>
      </w:r>
    </w:p>
    <w:p w14:paraId="5B5F32AC" w14:textId="77777777" w:rsidR="00854D90" w:rsidRPr="00854D90" w:rsidRDefault="00854D90" w:rsidP="00854D90">
      <w:pPr>
        <w:rPr>
          <w:sz w:val="24"/>
          <w:szCs w:val="24"/>
        </w:rPr>
      </w:pPr>
    </w:p>
    <w:p w14:paraId="6E27CF7E" w14:textId="77777777" w:rsidR="00854D90" w:rsidRPr="00854D90" w:rsidRDefault="00854D90" w:rsidP="00854D90">
      <w:pPr>
        <w:rPr>
          <w:b/>
          <w:bCs/>
          <w:sz w:val="24"/>
          <w:szCs w:val="24"/>
        </w:rPr>
      </w:pPr>
      <w:r w:rsidRPr="00854D90">
        <w:rPr>
          <w:b/>
          <w:bCs/>
          <w:sz w:val="24"/>
          <w:szCs w:val="24"/>
        </w:rPr>
        <w:t>GC10. NONDISCRIMINATION.</w:t>
      </w:r>
    </w:p>
    <w:p w14:paraId="084FFAE8" w14:textId="73551227" w:rsidR="00854D90" w:rsidRPr="00854D90" w:rsidRDefault="00854D90" w:rsidP="00854D90">
      <w:pPr>
        <w:rPr>
          <w:sz w:val="24"/>
          <w:szCs w:val="24"/>
        </w:rPr>
      </w:pPr>
      <w:r w:rsidRPr="00854D90">
        <w:rPr>
          <w:sz w:val="24"/>
          <w:szCs w:val="24"/>
        </w:rPr>
        <w:t xml:space="preserve">In the performance of the work covered by the Agreement, the </w:t>
      </w:r>
      <w:r>
        <w:rPr>
          <w:sz w:val="24"/>
          <w:szCs w:val="24"/>
        </w:rPr>
        <w:t>Contractor</w:t>
      </w:r>
      <w:r w:rsidRPr="00854D90">
        <w:rPr>
          <w:sz w:val="24"/>
          <w:szCs w:val="24"/>
        </w:rPr>
        <w:t xml:space="preserve"> shall not discriminate against any worker because of race, creed, age, color, sex, political affiliation, national origin, sexual orientation or qualified handicap. </w:t>
      </w:r>
    </w:p>
    <w:p w14:paraId="7F593992" w14:textId="77777777" w:rsidR="00854D90" w:rsidRPr="00854D90" w:rsidRDefault="00854D90" w:rsidP="00854D90">
      <w:pPr>
        <w:ind w:left="990" w:hanging="270"/>
        <w:rPr>
          <w:b/>
          <w:sz w:val="24"/>
          <w:szCs w:val="24"/>
        </w:rPr>
      </w:pPr>
    </w:p>
    <w:p w14:paraId="1D028516" w14:textId="77777777" w:rsidR="00854D90" w:rsidRPr="00854D90" w:rsidRDefault="00854D90" w:rsidP="00854D90">
      <w:pPr>
        <w:rPr>
          <w:b/>
          <w:bCs/>
          <w:sz w:val="24"/>
          <w:szCs w:val="24"/>
        </w:rPr>
      </w:pPr>
      <w:r w:rsidRPr="00854D90">
        <w:rPr>
          <w:b/>
          <w:bCs/>
          <w:sz w:val="24"/>
          <w:szCs w:val="24"/>
        </w:rPr>
        <w:t>GC11. OWNERSHIP OF WORK PRODUCT.</w:t>
      </w:r>
    </w:p>
    <w:p w14:paraId="04B857F7" w14:textId="03C8AE57" w:rsidR="00854D90" w:rsidRPr="00854D90" w:rsidRDefault="00854D90" w:rsidP="00854D90">
      <w:pPr>
        <w:rPr>
          <w:sz w:val="24"/>
          <w:szCs w:val="24"/>
        </w:rPr>
      </w:pPr>
      <w:r w:rsidRPr="00854D90">
        <w:rPr>
          <w:sz w:val="24"/>
          <w:szCs w:val="24"/>
        </w:rPr>
        <w:t xml:space="preserve">All data, computations, reports and other documents prepared by the </w:t>
      </w:r>
      <w:r>
        <w:rPr>
          <w:sz w:val="24"/>
          <w:szCs w:val="24"/>
        </w:rPr>
        <w:t>Contractor</w:t>
      </w:r>
      <w:r w:rsidRPr="00854D90">
        <w:rPr>
          <w:sz w:val="24"/>
          <w:szCs w:val="24"/>
        </w:rPr>
        <w:t xml:space="preserve"> in connection with the proposed work shall be the sole and absolute property of City.  </w:t>
      </w:r>
    </w:p>
    <w:p w14:paraId="2F135056" w14:textId="77777777" w:rsidR="00854D90" w:rsidRPr="00854D90" w:rsidRDefault="00854D90" w:rsidP="00854D90">
      <w:pPr>
        <w:rPr>
          <w:sz w:val="24"/>
          <w:szCs w:val="24"/>
        </w:rPr>
      </w:pPr>
    </w:p>
    <w:p w14:paraId="12FDB029" w14:textId="77777777" w:rsidR="00854D90" w:rsidRPr="00854D90" w:rsidRDefault="00854D90" w:rsidP="00854D90">
      <w:pPr>
        <w:tabs>
          <w:tab w:val="left" w:pos="720"/>
          <w:tab w:val="left" w:pos="1080"/>
          <w:tab w:val="center" w:pos="4320"/>
          <w:tab w:val="right" w:pos="8640"/>
        </w:tabs>
        <w:rPr>
          <w:b/>
          <w:bCs/>
          <w:sz w:val="24"/>
          <w:szCs w:val="24"/>
        </w:rPr>
      </w:pPr>
      <w:r w:rsidRPr="00854D90">
        <w:rPr>
          <w:b/>
          <w:bCs/>
          <w:sz w:val="24"/>
          <w:szCs w:val="24"/>
        </w:rPr>
        <w:t xml:space="preserve">GC12. COMPLIANCE WITH LAWS.  </w:t>
      </w:r>
    </w:p>
    <w:p w14:paraId="295BE239" w14:textId="36A3F3A4" w:rsidR="00854D90" w:rsidRPr="00854D90" w:rsidRDefault="00854D90" w:rsidP="00854D90">
      <w:pPr>
        <w:tabs>
          <w:tab w:val="left" w:pos="720"/>
          <w:tab w:val="left" w:pos="1080"/>
          <w:tab w:val="center" w:pos="4320"/>
          <w:tab w:val="right" w:pos="8640"/>
        </w:tabs>
        <w:rPr>
          <w:sz w:val="24"/>
          <w:szCs w:val="24"/>
        </w:rPr>
      </w:pPr>
      <w:r w:rsidRPr="00854D90">
        <w:rPr>
          <w:sz w:val="24"/>
          <w:szCs w:val="24"/>
        </w:rPr>
        <w:lastRenderedPageBreak/>
        <w:t xml:space="preserve">The </w:t>
      </w:r>
      <w:r>
        <w:rPr>
          <w:sz w:val="24"/>
          <w:szCs w:val="24"/>
        </w:rPr>
        <w:t>Contractor</w:t>
      </w:r>
      <w:r w:rsidRPr="00854D90">
        <w:rPr>
          <w:sz w:val="24"/>
          <w:szCs w:val="24"/>
        </w:rPr>
        <w:t xml:space="preserve"> shall follow all applicable Federal and State laws and regulations, and Baltimore City laws and regulations.</w:t>
      </w:r>
    </w:p>
    <w:p w14:paraId="45026991" w14:textId="77777777" w:rsidR="00854D90" w:rsidRPr="00854D90" w:rsidRDefault="00854D90" w:rsidP="00854D90">
      <w:pPr>
        <w:tabs>
          <w:tab w:val="left" w:pos="6345"/>
        </w:tabs>
        <w:rPr>
          <w:sz w:val="24"/>
          <w:szCs w:val="24"/>
        </w:rPr>
      </w:pPr>
    </w:p>
    <w:p w14:paraId="0898B6BF" w14:textId="77777777" w:rsidR="00854D90" w:rsidRPr="00854D90" w:rsidRDefault="00854D90" w:rsidP="00854D90">
      <w:pPr>
        <w:tabs>
          <w:tab w:val="left" w:pos="6345"/>
        </w:tabs>
        <w:rPr>
          <w:b/>
          <w:bCs/>
          <w:sz w:val="24"/>
          <w:szCs w:val="24"/>
        </w:rPr>
      </w:pPr>
      <w:r w:rsidRPr="00854D90">
        <w:rPr>
          <w:b/>
          <w:bCs/>
          <w:sz w:val="24"/>
          <w:szCs w:val="24"/>
        </w:rPr>
        <w:t xml:space="preserve">GC13. INDEMNIFICATION. </w:t>
      </w:r>
    </w:p>
    <w:p w14:paraId="331B73E4" w14:textId="394D0FF3" w:rsidR="00B41BFA" w:rsidRPr="00B41BFA" w:rsidRDefault="00B41BFA" w:rsidP="00B41BFA">
      <w:pPr>
        <w:tabs>
          <w:tab w:val="left" w:pos="6345"/>
        </w:tabs>
        <w:rPr>
          <w:sz w:val="24"/>
          <w:szCs w:val="24"/>
        </w:rPr>
      </w:pPr>
      <w:r w:rsidRPr="00B41BFA">
        <w:rPr>
          <w:sz w:val="24"/>
          <w:szCs w:val="24"/>
        </w:rPr>
        <w:t xml:space="preserve">The Contractor shall indemnify, save, defend and hold harmless the City, its elected/appointed officials, municipal agencies and departments, agents, employees, and volunteers against any and all claims, liabilities or expenses, including attorneys’ fees and court costs, brought against the City, its elected/appointed officials, municipal agencies and departments, agents, employees, and volunteers as result of any (i) breach of the Contractor's obligations under this Agreement; (ii) breach of the Contractor’s compliance with the law; (iii) breach of the Contractor’s confidential obligations, including data security and privacy obligations; or (iv) any direct or indirect, willful, negligent, tortious, intentional, or reckless action, error, or omission of the Contractor, its officers, directors, employees, agents, or volunteers in connection with the performance of this Agreement and/or related to any software intellectual property rights, whether such claims are based upon contract, warranty, tort, strict liability or otherwise.  This requirement shall be included in all subcontractor or subconsultant agreements.  This requirement shall survive the termination of this Agreement. </w:t>
      </w:r>
    </w:p>
    <w:p w14:paraId="5599A01F" w14:textId="77777777" w:rsidR="00B41BFA" w:rsidRDefault="00B41BFA" w:rsidP="00B41BFA">
      <w:pPr>
        <w:tabs>
          <w:tab w:val="left" w:pos="6345"/>
          <w:tab w:val="left" w:pos="6435"/>
        </w:tabs>
        <w:rPr>
          <w:sz w:val="24"/>
          <w:szCs w:val="24"/>
        </w:rPr>
      </w:pPr>
    </w:p>
    <w:p w14:paraId="3F39B783" w14:textId="4A1D0571" w:rsidR="00B41BFA" w:rsidRPr="00B41BFA" w:rsidRDefault="00B41BFA" w:rsidP="00B41BFA">
      <w:pPr>
        <w:rPr>
          <w:sz w:val="24"/>
          <w:szCs w:val="24"/>
        </w:rPr>
      </w:pPr>
      <w:r w:rsidRPr="00B41BFA">
        <w:rPr>
          <w:sz w:val="24"/>
          <w:szCs w:val="24"/>
        </w:rPr>
        <w:t>The Contractor’s obligation to indemnify the City as provided in this Section shall not be limited by or to the level of liability insurance required under the provisions of this Agreement, or by any provision, document or instrument which may be contained in, incorporated in, or attached, or otherwise made a part of this Agreement.</w:t>
      </w:r>
    </w:p>
    <w:p w14:paraId="64035B8F" w14:textId="77777777" w:rsidR="00854D90" w:rsidRPr="00854D90" w:rsidRDefault="00854D90" w:rsidP="00854D90">
      <w:pPr>
        <w:tabs>
          <w:tab w:val="left" w:pos="6345"/>
        </w:tabs>
        <w:rPr>
          <w:sz w:val="24"/>
          <w:szCs w:val="24"/>
        </w:rPr>
      </w:pPr>
    </w:p>
    <w:p w14:paraId="6FDC63AC" w14:textId="77777777" w:rsidR="00854D90" w:rsidRPr="00854D90" w:rsidRDefault="00854D90" w:rsidP="00854D90">
      <w:pPr>
        <w:rPr>
          <w:b/>
          <w:bCs/>
          <w:sz w:val="24"/>
          <w:szCs w:val="24"/>
        </w:rPr>
      </w:pPr>
      <w:r w:rsidRPr="00854D90">
        <w:rPr>
          <w:b/>
          <w:bCs/>
          <w:sz w:val="24"/>
          <w:szCs w:val="24"/>
        </w:rPr>
        <w:t xml:space="preserve">GC14. NON-HIRING OF OFFICIALS AND EMPLOYEES.  </w:t>
      </w:r>
    </w:p>
    <w:p w14:paraId="74E8BECF" w14:textId="3936C822" w:rsidR="00854D90" w:rsidRPr="00854D90" w:rsidRDefault="00854D90" w:rsidP="00854D90">
      <w:pPr>
        <w:rPr>
          <w:b/>
          <w:sz w:val="24"/>
          <w:szCs w:val="24"/>
        </w:rPr>
      </w:pPr>
      <w:r w:rsidRPr="00854D90">
        <w:rPr>
          <w:sz w:val="24"/>
          <w:szCs w:val="24"/>
        </w:rPr>
        <w:t xml:space="preserve">The </w:t>
      </w:r>
      <w:r>
        <w:rPr>
          <w:sz w:val="24"/>
          <w:szCs w:val="24"/>
        </w:rPr>
        <w:t>Contractor</w:t>
      </w:r>
      <w:r w:rsidRPr="00854D90">
        <w:rPr>
          <w:sz w:val="24"/>
          <w:szCs w:val="24"/>
        </w:rPr>
        <w:t xml:space="preserve"> shall not engage, on a full or part-time basis, during the period of the Agreement, any professional or technical personnel who are or who have been at any time during the period of the Agreement in the employ of </w:t>
      </w:r>
      <w:r w:rsidR="00C01E65">
        <w:rPr>
          <w:sz w:val="24"/>
          <w:szCs w:val="24"/>
        </w:rPr>
        <w:t>the City</w:t>
      </w:r>
      <w:r w:rsidRPr="00854D90">
        <w:rPr>
          <w:sz w:val="24"/>
          <w:szCs w:val="24"/>
        </w:rPr>
        <w:t xml:space="preserve">, except regularly retired employees, without consent of the </w:t>
      </w:r>
      <w:r w:rsidR="0056097D">
        <w:rPr>
          <w:sz w:val="24"/>
          <w:szCs w:val="24"/>
        </w:rPr>
        <w:t>City Purchasing Agent</w:t>
      </w:r>
      <w:r w:rsidRPr="00854D90">
        <w:rPr>
          <w:sz w:val="24"/>
          <w:szCs w:val="24"/>
        </w:rPr>
        <w:t xml:space="preserve"> or his/her designee.</w:t>
      </w:r>
    </w:p>
    <w:p w14:paraId="1FECF8D2" w14:textId="77777777" w:rsidR="00854D90" w:rsidRPr="00854D90" w:rsidRDefault="00854D90" w:rsidP="00854D90">
      <w:pPr>
        <w:rPr>
          <w:sz w:val="24"/>
          <w:szCs w:val="24"/>
        </w:rPr>
      </w:pPr>
    </w:p>
    <w:p w14:paraId="6112603C" w14:textId="77777777" w:rsidR="00854D90" w:rsidRPr="00854D90" w:rsidRDefault="00854D90" w:rsidP="00854D90">
      <w:pPr>
        <w:rPr>
          <w:sz w:val="24"/>
          <w:szCs w:val="24"/>
        </w:rPr>
      </w:pPr>
      <w:r w:rsidRPr="00854D90">
        <w:rPr>
          <w:b/>
          <w:bCs/>
          <w:sz w:val="24"/>
          <w:szCs w:val="24"/>
        </w:rPr>
        <w:t xml:space="preserve">GC15. WAGES. </w:t>
      </w:r>
      <w:r w:rsidRPr="00854D90">
        <w:rPr>
          <w:sz w:val="24"/>
          <w:szCs w:val="24"/>
        </w:rPr>
        <w:t xml:space="preserve"> </w:t>
      </w:r>
    </w:p>
    <w:p w14:paraId="1902D6BC" w14:textId="1DC513D9" w:rsidR="00854D90" w:rsidRPr="00854D90" w:rsidRDefault="00854D90" w:rsidP="00854D90">
      <w:pPr>
        <w:rPr>
          <w:sz w:val="24"/>
          <w:szCs w:val="24"/>
        </w:rPr>
      </w:pPr>
      <w:r w:rsidRPr="00854D90">
        <w:rPr>
          <w:sz w:val="24"/>
          <w:szCs w:val="24"/>
        </w:rPr>
        <w:t xml:space="preserve">For billing purposes, the </w:t>
      </w:r>
      <w:r>
        <w:rPr>
          <w:sz w:val="24"/>
          <w:szCs w:val="24"/>
        </w:rPr>
        <w:t>Contractor</w:t>
      </w:r>
      <w:r w:rsidRPr="00854D90">
        <w:rPr>
          <w:sz w:val="24"/>
          <w:szCs w:val="24"/>
        </w:rPr>
        <w:t xml:space="preserve"> shall furnish a list of personnel to be providing the services</w:t>
      </w:r>
      <w:r w:rsidR="00B41BFA">
        <w:rPr>
          <w:sz w:val="24"/>
          <w:szCs w:val="24"/>
        </w:rPr>
        <w:t xml:space="preserve"> (if services are provided under this Agreement)</w:t>
      </w:r>
      <w:r w:rsidRPr="00854D90">
        <w:rPr>
          <w:sz w:val="24"/>
          <w:szCs w:val="24"/>
        </w:rPr>
        <w:t>.  The list shall include the name, employee number, classification and actual salary of each employee.  The City will be advised in writing of revisions to personnel roster.</w:t>
      </w:r>
    </w:p>
    <w:p w14:paraId="1CF4A438" w14:textId="77777777" w:rsidR="00854D90" w:rsidRPr="00854D90" w:rsidRDefault="00854D90" w:rsidP="00854D90">
      <w:pPr>
        <w:ind w:left="1080" w:hanging="360"/>
        <w:rPr>
          <w:sz w:val="24"/>
          <w:szCs w:val="24"/>
        </w:rPr>
      </w:pPr>
    </w:p>
    <w:p w14:paraId="704CBB7A" w14:textId="77777777" w:rsidR="00854D90" w:rsidRPr="00854D90" w:rsidRDefault="00854D90" w:rsidP="00854D90">
      <w:pPr>
        <w:rPr>
          <w:b/>
          <w:bCs/>
          <w:sz w:val="24"/>
          <w:szCs w:val="24"/>
        </w:rPr>
      </w:pPr>
      <w:r w:rsidRPr="00854D90">
        <w:rPr>
          <w:b/>
          <w:bCs/>
          <w:sz w:val="24"/>
          <w:szCs w:val="24"/>
        </w:rPr>
        <w:t xml:space="preserve">GC16. CLAIMS / DISPUTES.  </w:t>
      </w:r>
    </w:p>
    <w:p w14:paraId="4AC12DEE" w14:textId="794C1750" w:rsidR="00854D90" w:rsidRPr="00854D90" w:rsidRDefault="00854D90" w:rsidP="00854D90">
      <w:pPr>
        <w:rPr>
          <w:sz w:val="24"/>
          <w:szCs w:val="24"/>
        </w:rPr>
      </w:pPr>
      <w:r w:rsidRPr="00854D90">
        <w:rPr>
          <w:sz w:val="24"/>
          <w:szCs w:val="24"/>
        </w:rPr>
        <w:t xml:space="preserve">The </w:t>
      </w:r>
      <w:r>
        <w:rPr>
          <w:sz w:val="24"/>
          <w:szCs w:val="24"/>
        </w:rPr>
        <w:t>Contractor</w:t>
      </w:r>
      <w:r w:rsidRPr="00854D90">
        <w:rPr>
          <w:sz w:val="24"/>
          <w:szCs w:val="24"/>
        </w:rPr>
        <w:t xml:space="preserve"> agrees to prosecute the work continuously and diligently and that compensation or extension of time resulting from delays, not the fault of the </w:t>
      </w:r>
      <w:r>
        <w:rPr>
          <w:sz w:val="24"/>
          <w:szCs w:val="24"/>
        </w:rPr>
        <w:t>Contractor</w:t>
      </w:r>
      <w:r w:rsidRPr="00854D90">
        <w:rPr>
          <w:sz w:val="24"/>
          <w:szCs w:val="24"/>
        </w:rPr>
        <w:t xml:space="preserve"> shall be settled by agreement with </w:t>
      </w:r>
      <w:r w:rsidR="006A0E8B">
        <w:rPr>
          <w:sz w:val="24"/>
          <w:szCs w:val="24"/>
        </w:rPr>
        <w:t>City Purchasing A</w:t>
      </w:r>
      <w:r w:rsidR="0056097D">
        <w:rPr>
          <w:sz w:val="24"/>
          <w:szCs w:val="24"/>
        </w:rPr>
        <w:t>g</w:t>
      </w:r>
      <w:r w:rsidR="006A0E8B">
        <w:rPr>
          <w:sz w:val="24"/>
          <w:szCs w:val="24"/>
        </w:rPr>
        <w:t>ent</w:t>
      </w:r>
      <w:r w:rsidRPr="00854D90">
        <w:rPr>
          <w:sz w:val="24"/>
          <w:szCs w:val="24"/>
        </w:rPr>
        <w:t xml:space="preserve"> or his/her designee.</w:t>
      </w:r>
    </w:p>
    <w:p w14:paraId="700BF1FA" w14:textId="77777777" w:rsidR="00854D90" w:rsidRPr="00854D90" w:rsidRDefault="00854D90" w:rsidP="00854D90">
      <w:pPr>
        <w:rPr>
          <w:sz w:val="24"/>
          <w:szCs w:val="24"/>
        </w:rPr>
      </w:pPr>
      <w:r w:rsidRPr="00854D90">
        <w:rPr>
          <w:sz w:val="24"/>
          <w:szCs w:val="24"/>
        </w:rPr>
        <w:t xml:space="preserve">                     </w:t>
      </w:r>
    </w:p>
    <w:p w14:paraId="154F00F4" w14:textId="45462EA0" w:rsidR="00854D90" w:rsidRPr="00854D90" w:rsidRDefault="00854D90" w:rsidP="00854D90">
      <w:pPr>
        <w:numPr>
          <w:ilvl w:val="0"/>
          <w:numId w:val="36"/>
        </w:numPr>
        <w:contextualSpacing/>
        <w:rPr>
          <w:sz w:val="24"/>
          <w:szCs w:val="24"/>
        </w:rPr>
      </w:pPr>
      <w:r w:rsidRPr="00854D90">
        <w:rPr>
          <w:sz w:val="24"/>
          <w:szCs w:val="24"/>
        </w:rPr>
        <w:t xml:space="preserve">The </w:t>
      </w:r>
      <w:bookmarkStart w:id="1" w:name="_Hlk34832945"/>
      <w:r w:rsidR="006A0E8B">
        <w:rPr>
          <w:sz w:val="24"/>
          <w:szCs w:val="24"/>
        </w:rPr>
        <w:t>City Purchasing Agent</w:t>
      </w:r>
      <w:r w:rsidRPr="00854D90">
        <w:rPr>
          <w:sz w:val="24"/>
          <w:szCs w:val="24"/>
        </w:rPr>
        <w:t xml:space="preserve"> or his/her designee </w:t>
      </w:r>
      <w:bookmarkEnd w:id="1"/>
      <w:r w:rsidRPr="00854D90">
        <w:rPr>
          <w:sz w:val="24"/>
          <w:szCs w:val="24"/>
        </w:rPr>
        <w:t xml:space="preserve">shall in all cases determine the amount or quantity and acceptability of the work and materials which are to be paid for under the Agreement, shall decide all questions in relation to said work and the performance thereof, and shall, in all cases, decide questions which may arise relative to the fulfillment of the Agreement or to the obligations of the </w:t>
      </w:r>
      <w:r>
        <w:rPr>
          <w:sz w:val="24"/>
          <w:szCs w:val="24"/>
        </w:rPr>
        <w:t>Contractor</w:t>
      </w:r>
      <w:r w:rsidRPr="00854D90">
        <w:rPr>
          <w:sz w:val="24"/>
          <w:szCs w:val="24"/>
        </w:rPr>
        <w:t xml:space="preserve"> thereunder.</w:t>
      </w:r>
    </w:p>
    <w:p w14:paraId="12E4514F" w14:textId="77777777" w:rsidR="00854D90" w:rsidRPr="00854D90" w:rsidRDefault="00854D90" w:rsidP="00854D90">
      <w:pPr>
        <w:rPr>
          <w:sz w:val="24"/>
          <w:szCs w:val="24"/>
        </w:rPr>
      </w:pPr>
    </w:p>
    <w:p w14:paraId="5C0FEDCF" w14:textId="1534010C" w:rsidR="00854D90" w:rsidRPr="00854D90" w:rsidRDefault="00854D90" w:rsidP="00854D90">
      <w:pPr>
        <w:numPr>
          <w:ilvl w:val="0"/>
          <w:numId w:val="36"/>
        </w:numPr>
        <w:contextualSpacing/>
        <w:rPr>
          <w:sz w:val="24"/>
          <w:szCs w:val="24"/>
        </w:rPr>
      </w:pPr>
      <w:r w:rsidRPr="00854D90">
        <w:rPr>
          <w:sz w:val="24"/>
          <w:szCs w:val="24"/>
        </w:rPr>
        <w:lastRenderedPageBreak/>
        <w:t xml:space="preserve">To prevent disputes and litigation, where the </w:t>
      </w:r>
      <w:r>
        <w:rPr>
          <w:sz w:val="24"/>
          <w:szCs w:val="24"/>
        </w:rPr>
        <w:t>Contractor</w:t>
      </w:r>
      <w:r w:rsidRPr="00854D90">
        <w:rPr>
          <w:sz w:val="24"/>
          <w:szCs w:val="24"/>
        </w:rPr>
        <w:t xml:space="preserve"> is not satisfied with the decision of the </w:t>
      </w:r>
      <w:r w:rsidR="006A0E8B">
        <w:rPr>
          <w:sz w:val="24"/>
          <w:szCs w:val="24"/>
        </w:rPr>
        <w:t>City Purchasing Agent</w:t>
      </w:r>
      <w:r w:rsidRPr="00854D90">
        <w:rPr>
          <w:sz w:val="24"/>
          <w:szCs w:val="24"/>
        </w:rPr>
        <w:t xml:space="preserve"> or his/her designee, the </w:t>
      </w:r>
      <w:r>
        <w:rPr>
          <w:sz w:val="24"/>
          <w:szCs w:val="24"/>
        </w:rPr>
        <w:t>Contractor</w:t>
      </w:r>
      <w:r w:rsidRPr="00854D90">
        <w:rPr>
          <w:sz w:val="24"/>
          <w:szCs w:val="24"/>
        </w:rPr>
        <w:t xml:space="preserve"> shall submit the claim to the </w:t>
      </w:r>
      <w:r w:rsidR="006A0E8B">
        <w:rPr>
          <w:sz w:val="24"/>
          <w:szCs w:val="24"/>
        </w:rPr>
        <w:t>Board of Estimates of Baltimore City</w:t>
      </w:r>
      <w:r w:rsidRPr="00854D90">
        <w:rPr>
          <w:sz w:val="24"/>
          <w:szCs w:val="24"/>
        </w:rPr>
        <w:t>, wh</w:t>
      </w:r>
      <w:r w:rsidR="006A0E8B">
        <w:rPr>
          <w:sz w:val="24"/>
          <w:szCs w:val="24"/>
        </w:rPr>
        <w:t>ich</w:t>
      </w:r>
      <w:r w:rsidRPr="00854D90">
        <w:rPr>
          <w:sz w:val="24"/>
          <w:szCs w:val="24"/>
        </w:rPr>
        <w:t xml:space="preserve"> will decide any dispute between the </w:t>
      </w:r>
      <w:r>
        <w:rPr>
          <w:sz w:val="24"/>
          <w:szCs w:val="24"/>
        </w:rPr>
        <w:t>Contractor</w:t>
      </w:r>
      <w:r w:rsidRPr="00854D90">
        <w:rPr>
          <w:sz w:val="24"/>
          <w:szCs w:val="24"/>
        </w:rPr>
        <w:t xml:space="preserve"> and the City, and </w:t>
      </w:r>
      <w:r w:rsidR="006A0E8B">
        <w:rPr>
          <w:sz w:val="24"/>
          <w:szCs w:val="24"/>
        </w:rPr>
        <w:t>its</w:t>
      </w:r>
      <w:r w:rsidRPr="00854D90">
        <w:rPr>
          <w:sz w:val="24"/>
          <w:szCs w:val="24"/>
        </w:rPr>
        <w:t xml:space="preserve"> determination, decision and/or estimate shall be a condition precedent to the right of the </w:t>
      </w:r>
      <w:r>
        <w:rPr>
          <w:sz w:val="24"/>
          <w:szCs w:val="24"/>
        </w:rPr>
        <w:t>Contractor</w:t>
      </w:r>
      <w:r w:rsidRPr="00854D90">
        <w:rPr>
          <w:sz w:val="24"/>
          <w:szCs w:val="24"/>
        </w:rPr>
        <w:t xml:space="preserve"> to receive any monies under the Agreement, and is subject to review on the record by a court of competent jurisdiction.</w:t>
      </w:r>
    </w:p>
    <w:p w14:paraId="6A22FB2F" w14:textId="77777777" w:rsidR="00854D90" w:rsidRPr="00854D90" w:rsidRDefault="00854D90" w:rsidP="00854D90">
      <w:pPr>
        <w:ind w:left="1815"/>
        <w:rPr>
          <w:sz w:val="24"/>
          <w:szCs w:val="24"/>
        </w:rPr>
      </w:pPr>
    </w:p>
    <w:p w14:paraId="5B0B23DF" w14:textId="77777777" w:rsidR="00854D90" w:rsidRPr="00854D90" w:rsidRDefault="00854D90" w:rsidP="00854D90">
      <w:pPr>
        <w:rPr>
          <w:b/>
          <w:bCs/>
          <w:sz w:val="24"/>
          <w:szCs w:val="24"/>
        </w:rPr>
      </w:pPr>
      <w:r w:rsidRPr="00854D90">
        <w:rPr>
          <w:b/>
          <w:bCs/>
          <w:sz w:val="24"/>
          <w:szCs w:val="24"/>
        </w:rPr>
        <w:t xml:space="preserve">GC17. RETENTION OF RECORDS.  </w:t>
      </w:r>
    </w:p>
    <w:p w14:paraId="556C0E22" w14:textId="242EC651" w:rsidR="00854D90" w:rsidRPr="00854D90" w:rsidRDefault="00854D90" w:rsidP="00854D90">
      <w:pPr>
        <w:rPr>
          <w:sz w:val="24"/>
          <w:szCs w:val="24"/>
        </w:rPr>
      </w:pPr>
      <w:r w:rsidRPr="00854D90">
        <w:rPr>
          <w:sz w:val="24"/>
          <w:szCs w:val="24"/>
        </w:rPr>
        <w:t xml:space="preserve">The </w:t>
      </w:r>
      <w:r>
        <w:rPr>
          <w:sz w:val="24"/>
          <w:szCs w:val="24"/>
        </w:rPr>
        <w:t>Contractor</w:t>
      </w:r>
      <w:r w:rsidRPr="00854D90">
        <w:rPr>
          <w:sz w:val="24"/>
          <w:szCs w:val="24"/>
        </w:rPr>
        <w:t xml:space="preserve"> shall maintain records of all actions, and accurate books of account for all funds received and disbursed, with full documentation to substantiate the transactions.  Records shall be retained for a period of at least three (3) years after receipt of the final payment under the Agreement</w:t>
      </w:r>
      <w:r w:rsidR="00BF7719">
        <w:rPr>
          <w:sz w:val="24"/>
          <w:szCs w:val="24"/>
        </w:rPr>
        <w:t xml:space="preserve"> or such longer period as required by law</w:t>
      </w:r>
      <w:r w:rsidRPr="00854D90">
        <w:rPr>
          <w:sz w:val="24"/>
          <w:szCs w:val="24"/>
        </w:rPr>
        <w:t xml:space="preserve">.  If the </w:t>
      </w:r>
      <w:r>
        <w:rPr>
          <w:sz w:val="24"/>
          <w:szCs w:val="24"/>
        </w:rPr>
        <w:t>Contractor</w:t>
      </w:r>
      <w:r w:rsidRPr="00854D90">
        <w:rPr>
          <w:sz w:val="24"/>
          <w:szCs w:val="24"/>
        </w:rPr>
        <w:t xml:space="preserve"> should cease to exist, custody of the records for the Agreement will be immediately transferred to the City.</w:t>
      </w:r>
    </w:p>
    <w:p w14:paraId="2D670C50" w14:textId="77777777" w:rsidR="00854D90" w:rsidRPr="00854D90" w:rsidRDefault="00854D90" w:rsidP="00854D90">
      <w:pPr>
        <w:rPr>
          <w:sz w:val="24"/>
          <w:szCs w:val="24"/>
        </w:rPr>
      </w:pPr>
    </w:p>
    <w:p w14:paraId="65502A5C" w14:textId="77777777" w:rsidR="00854D90" w:rsidRPr="00854D90" w:rsidRDefault="00854D90" w:rsidP="00854D90">
      <w:pPr>
        <w:rPr>
          <w:b/>
          <w:bCs/>
          <w:sz w:val="24"/>
          <w:szCs w:val="24"/>
        </w:rPr>
      </w:pPr>
      <w:r w:rsidRPr="00854D90">
        <w:rPr>
          <w:b/>
          <w:bCs/>
          <w:sz w:val="24"/>
          <w:szCs w:val="24"/>
        </w:rPr>
        <w:t xml:space="preserve">GC18. PUBLICATION.  </w:t>
      </w:r>
    </w:p>
    <w:p w14:paraId="4F75E855" w14:textId="4A2880D5" w:rsidR="00854D90" w:rsidRPr="00854D90" w:rsidRDefault="00854D90" w:rsidP="00854D90">
      <w:pPr>
        <w:rPr>
          <w:sz w:val="24"/>
          <w:szCs w:val="24"/>
        </w:rPr>
      </w:pPr>
      <w:r w:rsidRPr="00854D90">
        <w:rPr>
          <w:sz w:val="24"/>
          <w:szCs w:val="24"/>
        </w:rPr>
        <w:t xml:space="preserve">At such times and in such forms as the City may require, there shall be made available to the City such statements, records, reports, data and information as the City may request pertaining to matters covered by the Agreement.  The City reserves the right to publish and/or make public any and all such statements, records, reports, data and information resulting from the services provided hereunder.  However, the </w:t>
      </w:r>
      <w:r>
        <w:rPr>
          <w:sz w:val="24"/>
          <w:szCs w:val="24"/>
        </w:rPr>
        <w:t>Contractor</w:t>
      </w:r>
      <w:r w:rsidRPr="00854D90">
        <w:rPr>
          <w:sz w:val="24"/>
          <w:szCs w:val="24"/>
        </w:rPr>
        <w:t xml:space="preserve"> must obtain the prior written consent of the City to publish and/or make public any statement, record, report, data or information resulting from the services provided hereunder.</w:t>
      </w:r>
    </w:p>
    <w:p w14:paraId="795EE7B5" w14:textId="77777777" w:rsidR="00854D90" w:rsidRPr="00854D90" w:rsidRDefault="00854D90" w:rsidP="00854D90">
      <w:pPr>
        <w:rPr>
          <w:sz w:val="24"/>
          <w:szCs w:val="24"/>
        </w:rPr>
      </w:pPr>
    </w:p>
    <w:p w14:paraId="48EBFAFF" w14:textId="77777777" w:rsidR="00854D90" w:rsidRPr="00854D90" w:rsidRDefault="00854D90" w:rsidP="00854D90">
      <w:pPr>
        <w:rPr>
          <w:b/>
          <w:bCs/>
          <w:sz w:val="24"/>
          <w:szCs w:val="24"/>
        </w:rPr>
      </w:pPr>
      <w:r w:rsidRPr="00854D90">
        <w:rPr>
          <w:b/>
          <w:bCs/>
          <w:sz w:val="24"/>
          <w:szCs w:val="24"/>
        </w:rPr>
        <w:t xml:space="preserve">GC19. AUDITS.  </w:t>
      </w:r>
    </w:p>
    <w:p w14:paraId="2008E660" w14:textId="3F3FBB06" w:rsidR="00854D90" w:rsidRPr="00854D90" w:rsidRDefault="00854D90" w:rsidP="00854D90">
      <w:pPr>
        <w:rPr>
          <w:sz w:val="24"/>
          <w:szCs w:val="24"/>
        </w:rPr>
      </w:pPr>
      <w:r w:rsidRPr="00854D90">
        <w:rPr>
          <w:sz w:val="24"/>
          <w:szCs w:val="24"/>
        </w:rPr>
        <w:t xml:space="preserve">At any time during normal business hours and as often as the City/or its representatives may deem necessary, there shall be made available to the City or its representative for examination, all of the </w:t>
      </w:r>
      <w:r>
        <w:rPr>
          <w:sz w:val="24"/>
          <w:szCs w:val="24"/>
        </w:rPr>
        <w:t>Contractor</w:t>
      </w:r>
      <w:r w:rsidRPr="00854D90">
        <w:rPr>
          <w:sz w:val="24"/>
          <w:szCs w:val="24"/>
        </w:rPr>
        <w:t xml:space="preserve">’s records with respect to all matters covered by the Agreement, and the </w:t>
      </w:r>
      <w:r>
        <w:rPr>
          <w:sz w:val="24"/>
          <w:szCs w:val="24"/>
        </w:rPr>
        <w:t>Contractor</w:t>
      </w:r>
      <w:r w:rsidRPr="00854D90">
        <w:rPr>
          <w:sz w:val="24"/>
          <w:szCs w:val="24"/>
        </w:rPr>
        <w:t xml:space="preserve"> will permit the City or its representative to audit, examine and make excerpts of transcripts from such records, and to make audits of all contract invoices, materials, payrolls, and other data relating to all matters covered by the Agreement.</w:t>
      </w:r>
    </w:p>
    <w:p w14:paraId="107AAD45" w14:textId="77777777" w:rsidR="00854D90" w:rsidRPr="00854D90" w:rsidRDefault="00854D90" w:rsidP="00854D90">
      <w:pPr>
        <w:ind w:left="1080" w:hanging="360"/>
        <w:rPr>
          <w:sz w:val="24"/>
          <w:szCs w:val="24"/>
        </w:rPr>
      </w:pPr>
    </w:p>
    <w:p w14:paraId="4D55F2FA" w14:textId="77777777" w:rsidR="00854D90" w:rsidRPr="00854D90" w:rsidRDefault="00854D90" w:rsidP="00854D90">
      <w:pPr>
        <w:rPr>
          <w:b/>
          <w:bCs/>
          <w:sz w:val="24"/>
          <w:szCs w:val="24"/>
        </w:rPr>
      </w:pPr>
      <w:r w:rsidRPr="00854D90">
        <w:rPr>
          <w:b/>
          <w:bCs/>
          <w:sz w:val="24"/>
          <w:szCs w:val="24"/>
        </w:rPr>
        <w:t>GC20. CONFIDENTIALITY.</w:t>
      </w:r>
    </w:p>
    <w:p w14:paraId="75574286" w14:textId="77777777" w:rsidR="00854D90" w:rsidRPr="00854D90" w:rsidRDefault="00854D90" w:rsidP="00854D90">
      <w:pPr>
        <w:rPr>
          <w:sz w:val="24"/>
          <w:szCs w:val="24"/>
        </w:rPr>
      </w:pPr>
      <w:r w:rsidRPr="00854D90">
        <w:rPr>
          <w:sz w:val="24"/>
          <w:szCs w:val="24"/>
        </w:rPr>
        <w:t>The City is subject to the Maryland Public Information Act.</w:t>
      </w:r>
    </w:p>
    <w:p w14:paraId="2FA0097D" w14:textId="77777777" w:rsidR="00854D90" w:rsidRPr="00854D90" w:rsidRDefault="00854D90" w:rsidP="00854D90">
      <w:pPr>
        <w:rPr>
          <w:sz w:val="24"/>
          <w:szCs w:val="24"/>
        </w:rPr>
      </w:pPr>
    </w:p>
    <w:p w14:paraId="2998CF29" w14:textId="77777777" w:rsidR="00854D90" w:rsidRPr="00854D90" w:rsidRDefault="00854D90" w:rsidP="00854D90">
      <w:pPr>
        <w:contextualSpacing/>
        <w:rPr>
          <w:b/>
          <w:sz w:val="24"/>
          <w:szCs w:val="24"/>
        </w:rPr>
      </w:pPr>
      <w:r w:rsidRPr="00854D90">
        <w:rPr>
          <w:b/>
          <w:sz w:val="24"/>
          <w:szCs w:val="24"/>
        </w:rPr>
        <w:t xml:space="preserve">GC21.  INSURANCE. </w:t>
      </w:r>
    </w:p>
    <w:p w14:paraId="66502E0F" w14:textId="31B6E63E" w:rsidR="00854D90" w:rsidRPr="00854D90" w:rsidRDefault="00854D90" w:rsidP="00854D90">
      <w:pPr>
        <w:contextualSpacing/>
        <w:rPr>
          <w:sz w:val="24"/>
          <w:szCs w:val="24"/>
        </w:rPr>
      </w:pPr>
      <w:r w:rsidRPr="00854D90">
        <w:rPr>
          <w:sz w:val="24"/>
          <w:szCs w:val="24"/>
        </w:rPr>
        <w:t xml:space="preserve">The </w:t>
      </w:r>
      <w:r>
        <w:rPr>
          <w:sz w:val="24"/>
          <w:szCs w:val="24"/>
        </w:rPr>
        <w:t>Contractor</w:t>
      </w:r>
      <w:r w:rsidRPr="00854D90">
        <w:rPr>
          <w:sz w:val="24"/>
          <w:szCs w:val="24"/>
        </w:rPr>
        <w:t xml:space="preserve"> shall procure and maintain during the life of the Agreement, the following required insurance coverage:</w:t>
      </w:r>
    </w:p>
    <w:p w14:paraId="2D03F14F" w14:textId="77777777" w:rsidR="00854D90" w:rsidRPr="00854D90" w:rsidRDefault="00854D90" w:rsidP="00854D90">
      <w:pPr>
        <w:rPr>
          <w:sz w:val="24"/>
          <w:szCs w:val="24"/>
        </w:rPr>
      </w:pPr>
    </w:p>
    <w:p w14:paraId="0B4D20D8" w14:textId="571007B7" w:rsidR="00854D90" w:rsidRPr="00854D90" w:rsidRDefault="00BC3475" w:rsidP="00854D90">
      <w:pPr>
        <w:numPr>
          <w:ilvl w:val="0"/>
          <w:numId w:val="37"/>
        </w:numPr>
        <w:contextualSpacing/>
        <w:rPr>
          <w:b/>
          <w:sz w:val="24"/>
          <w:szCs w:val="24"/>
        </w:rPr>
      </w:pPr>
      <w:r>
        <w:rPr>
          <w:sz w:val="24"/>
          <w:szCs w:val="24"/>
        </w:rPr>
        <w:t>Commercial General Liability Insurance, at limits not of not less than $1,000,000 per occurrence for all damages arising out of bodily injuries or death and property damage, including products and completed operations coverage, and with those policies with aggregate limits, a $3,000,000 aggregate limit is required. Such insurance shall include contractor’s liability insurance. Contractor shall require any subcontractor to provide the same coverage.</w:t>
      </w:r>
      <w:r w:rsidR="00854D90" w:rsidRPr="00854D90">
        <w:rPr>
          <w:sz w:val="24"/>
          <w:szCs w:val="24"/>
        </w:rPr>
        <w:t xml:space="preserve">  </w:t>
      </w:r>
      <w:r w:rsidR="00854D90" w:rsidRPr="00854D90">
        <w:rPr>
          <w:b/>
          <w:sz w:val="24"/>
          <w:szCs w:val="24"/>
        </w:rPr>
        <w:t xml:space="preserve"> </w:t>
      </w:r>
    </w:p>
    <w:p w14:paraId="285541A3" w14:textId="77777777" w:rsidR="00854D90" w:rsidRPr="00854D90" w:rsidRDefault="00854D90" w:rsidP="00854D90">
      <w:pPr>
        <w:ind w:left="1080"/>
        <w:contextualSpacing/>
        <w:rPr>
          <w:b/>
          <w:sz w:val="24"/>
          <w:szCs w:val="24"/>
        </w:rPr>
      </w:pPr>
    </w:p>
    <w:p w14:paraId="69C3DC09" w14:textId="05DC312E" w:rsidR="00854D90" w:rsidRDefault="00854D90" w:rsidP="00854D90">
      <w:pPr>
        <w:numPr>
          <w:ilvl w:val="0"/>
          <w:numId w:val="37"/>
        </w:numPr>
        <w:contextualSpacing/>
        <w:rPr>
          <w:sz w:val="24"/>
          <w:szCs w:val="24"/>
        </w:rPr>
      </w:pPr>
      <w:r w:rsidRPr="00854D90">
        <w:rPr>
          <w:sz w:val="24"/>
          <w:szCs w:val="24"/>
        </w:rPr>
        <w:lastRenderedPageBreak/>
        <w:t xml:space="preserve">If applicable, </w:t>
      </w:r>
      <w:r>
        <w:rPr>
          <w:sz w:val="24"/>
          <w:szCs w:val="24"/>
        </w:rPr>
        <w:t>Contractor</w:t>
      </w:r>
      <w:r w:rsidRPr="00854D90">
        <w:rPr>
          <w:sz w:val="24"/>
          <w:szCs w:val="24"/>
        </w:rPr>
        <w:t xml:space="preserve"> shall purchase and maintain molestation and abuse coverage under general liability at a limit of $1,000,000.00 per incident and a minimum of $3,000,000.00 aggregate limit to cover vulnerable persons including but not limited to minor children in connection with the Agreement.</w:t>
      </w:r>
    </w:p>
    <w:p w14:paraId="3D2D95DA" w14:textId="05A89B52" w:rsidR="007F79BC" w:rsidRPr="007F79BC" w:rsidRDefault="007F79BC" w:rsidP="007F79BC">
      <w:pPr>
        <w:numPr>
          <w:ilvl w:val="0"/>
          <w:numId w:val="37"/>
        </w:numPr>
        <w:spacing w:before="240"/>
        <w:rPr>
          <w:sz w:val="24"/>
          <w:szCs w:val="24"/>
        </w:rPr>
      </w:pPr>
      <w:r>
        <w:rPr>
          <w:sz w:val="24"/>
          <w:szCs w:val="24"/>
        </w:rPr>
        <w:t xml:space="preserve">If applicable, </w:t>
      </w:r>
      <w:r w:rsidR="0081583E">
        <w:rPr>
          <w:sz w:val="24"/>
          <w:szCs w:val="24"/>
        </w:rPr>
        <w:t>t</w:t>
      </w:r>
      <w:r w:rsidRPr="007F79BC">
        <w:rPr>
          <w:sz w:val="24"/>
          <w:szCs w:val="24"/>
        </w:rPr>
        <w:t>he Contractor shall maintain Technology Errors and Omissions Liability Insurance, with annual, aggregate limits of no less than One Million Dollars ($1,000,000), pertaining to programming errors, software performance, and performance failures rendered by the Contractor or its agents or employees.  If coverage is purchased on a “claims made” basis, the Contractor warrants continuation of coverage, either through policy renewals or the purchase of an extended discovery period from the date of contract termination, and/or conversion from a “claims made” form to an “occurrence” coverage form.  Additionally, a three (3) year extended reporting period is required for those policies written on a “Claim’s Made Basis”.  Said policy shall be for services performed, pursuant to this Agreement, either directly or indirectly, which involve or require technology related services.</w:t>
      </w:r>
    </w:p>
    <w:p w14:paraId="6B5756A6" w14:textId="15A05464" w:rsidR="007F79BC" w:rsidRPr="00854D90" w:rsidRDefault="007F79BC" w:rsidP="007F79BC">
      <w:pPr>
        <w:numPr>
          <w:ilvl w:val="0"/>
          <w:numId w:val="37"/>
        </w:numPr>
        <w:spacing w:before="240"/>
        <w:rPr>
          <w:sz w:val="24"/>
          <w:szCs w:val="24"/>
        </w:rPr>
      </w:pPr>
      <w:r>
        <w:rPr>
          <w:sz w:val="24"/>
          <w:szCs w:val="24"/>
        </w:rPr>
        <w:t xml:space="preserve">If applicable, </w:t>
      </w:r>
      <w:r w:rsidRPr="007F79BC">
        <w:rPr>
          <w:sz w:val="24"/>
          <w:szCs w:val="24"/>
        </w:rPr>
        <w:t>Cyber Liability Insurance including but not limited to Network Privacy and Security at a limit of not less than Five Million Dollars ($5,000,000) per occurrence with an aggregate limit of Five Million Dollars ($5,000,000) is required. If coverage is purchased on a “claims made” basis, the Contractor warrants continuation of coverage, either through policy renewals or the purchase of an extended discovery period from the date of contract termination, and/or conversion from a “claims made” form to an “occurrence” coverage form.  Additionally, a three (3) year extended reporting period is required for those policies written on a “Claim’s Made Basis”.</w:t>
      </w:r>
    </w:p>
    <w:p w14:paraId="19DD2C99" w14:textId="77777777" w:rsidR="00854D90" w:rsidRPr="00854D90" w:rsidRDefault="00854D90" w:rsidP="00854D90">
      <w:pPr>
        <w:rPr>
          <w:sz w:val="24"/>
          <w:szCs w:val="24"/>
        </w:rPr>
      </w:pPr>
    </w:p>
    <w:p w14:paraId="5504AF90" w14:textId="7ECDBC45" w:rsidR="00854D90" w:rsidRPr="00854D90" w:rsidRDefault="00854D90" w:rsidP="00854D90">
      <w:pPr>
        <w:numPr>
          <w:ilvl w:val="0"/>
          <w:numId w:val="37"/>
        </w:numPr>
        <w:contextualSpacing/>
        <w:rPr>
          <w:sz w:val="24"/>
          <w:szCs w:val="24"/>
        </w:rPr>
      </w:pPr>
      <w:r w:rsidRPr="00854D90">
        <w:rPr>
          <w:sz w:val="24"/>
          <w:szCs w:val="24"/>
        </w:rPr>
        <w:t xml:space="preserve">The </w:t>
      </w:r>
      <w:r>
        <w:rPr>
          <w:sz w:val="24"/>
          <w:szCs w:val="24"/>
        </w:rPr>
        <w:t>Contractor</w:t>
      </w:r>
      <w:r w:rsidRPr="00854D90">
        <w:rPr>
          <w:sz w:val="24"/>
          <w:szCs w:val="24"/>
        </w:rPr>
        <w:t xml:space="preserve"> shall purchase and maintain business automobile liability insurance, at a limit of not less than $1,000,000.00 per occurrence for all damages arising out of bodily injuries or death and property damage.  The insurance shall apply to any owned, hired or non-owned automobiles used.  </w:t>
      </w:r>
    </w:p>
    <w:p w14:paraId="2FD01A2E" w14:textId="77777777" w:rsidR="00854D90" w:rsidRPr="00854D90" w:rsidRDefault="00854D90" w:rsidP="00854D90">
      <w:pPr>
        <w:rPr>
          <w:b/>
          <w:sz w:val="24"/>
          <w:szCs w:val="24"/>
        </w:rPr>
      </w:pPr>
    </w:p>
    <w:p w14:paraId="5D891BA5" w14:textId="446E1F49" w:rsidR="00854D90" w:rsidRPr="00854D90" w:rsidRDefault="00854D90" w:rsidP="00854D90">
      <w:pPr>
        <w:numPr>
          <w:ilvl w:val="0"/>
          <w:numId w:val="37"/>
        </w:numPr>
        <w:contextualSpacing/>
        <w:rPr>
          <w:sz w:val="24"/>
          <w:szCs w:val="24"/>
        </w:rPr>
      </w:pPr>
      <w:r w:rsidRPr="00854D90">
        <w:rPr>
          <w:sz w:val="24"/>
          <w:szCs w:val="24"/>
        </w:rPr>
        <w:t xml:space="preserve">For any general liability policy held by the </w:t>
      </w:r>
      <w:r>
        <w:rPr>
          <w:sz w:val="24"/>
          <w:szCs w:val="24"/>
        </w:rPr>
        <w:t>Contractor</w:t>
      </w:r>
      <w:r w:rsidRPr="00854D90">
        <w:rPr>
          <w:sz w:val="24"/>
          <w:szCs w:val="24"/>
        </w:rPr>
        <w:t xml:space="preserve">, the City, its elected/appointed officials, employees, and agents shall be covered, by endorsement, when applicable, as additional insured as respects to liability arising out of work performed by or on behalf of the </w:t>
      </w:r>
      <w:r>
        <w:rPr>
          <w:sz w:val="24"/>
          <w:szCs w:val="24"/>
        </w:rPr>
        <w:t>Contractor</w:t>
      </w:r>
      <w:r w:rsidRPr="00854D90">
        <w:rPr>
          <w:sz w:val="24"/>
          <w:szCs w:val="24"/>
        </w:rPr>
        <w:t xml:space="preserve"> in connection with the Agreement.  </w:t>
      </w:r>
    </w:p>
    <w:p w14:paraId="6FF666F9" w14:textId="77777777" w:rsidR="00854D90" w:rsidRPr="00854D90" w:rsidRDefault="00854D90" w:rsidP="00854D90">
      <w:pPr>
        <w:ind w:left="1080"/>
        <w:rPr>
          <w:sz w:val="24"/>
          <w:szCs w:val="24"/>
        </w:rPr>
      </w:pPr>
    </w:p>
    <w:p w14:paraId="5AD95D16" w14:textId="0825864F" w:rsidR="00854D90" w:rsidRPr="00854D90" w:rsidRDefault="00854D90" w:rsidP="00854D90">
      <w:pPr>
        <w:numPr>
          <w:ilvl w:val="0"/>
          <w:numId w:val="37"/>
        </w:numPr>
        <w:contextualSpacing/>
        <w:rPr>
          <w:sz w:val="24"/>
          <w:szCs w:val="24"/>
        </w:rPr>
      </w:pPr>
      <w:r w:rsidRPr="00854D90">
        <w:rPr>
          <w:sz w:val="24"/>
          <w:szCs w:val="24"/>
        </w:rPr>
        <w:t xml:space="preserve">The </w:t>
      </w:r>
      <w:r>
        <w:rPr>
          <w:sz w:val="24"/>
          <w:szCs w:val="24"/>
        </w:rPr>
        <w:t>Contractor</w:t>
      </w:r>
      <w:r w:rsidRPr="00854D90">
        <w:rPr>
          <w:sz w:val="24"/>
          <w:szCs w:val="24"/>
        </w:rPr>
        <w:t xml:space="preserve">’s insurance coverage shall be the primary insurance with respect to the City, its elected/appointed officials, employees and agents.  Any insurance and/or self-insurance maintained by the City and its elected/appointed officials, employees and agents, shall not contribute with the </w:t>
      </w:r>
      <w:r>
        <w:rPr>
          <w:sz w:val="24"/>
          <w:szCs w:val="24"/>
        </w:rPr>
        <w:t>Contractor</w:t>
      </w:r>
      <w:r w:rsidRPr="00854D90">
        <w:rPr>
          <w:sz w:val="24"/>
          <w:szCs w:val="24"/>
        </w:rPr>
        <w:t xml:space="preserve">’s insurance or benefit the </w:t>
      </w:r>
      <w:r>
        <w:rPr>
          <w:sz w:val="24"/>
          <w:szCs w:val="24"/>
        </w:rPr>
        <w:t>Contractor</w:t>
      </w:r>
      <w:r w:rsidRPr="00854D90">
        <w:rPr>
          <w:sz w:val="24"/>
          <w:szCs w:val="24"/>
        </w:rPr>
        <w:t xml:space="preserve"> in any way.</w:t>
      </w:r>
    </w:p>
    <w:p w14:paraId="5FD4EDEE" w14:textId="77777777" w:rsidR="00854D90" w:rsidRPr="00854D90" w:rsidRDefault="00854D90" w:rsidP="00854D90">
      <w:pPr>
        <w:ind w:left="1080"/>
        <w:rPr>
          <w:b/>
          <w:sz w:val="24"/>
          <w:szCs w:val="24"/>
        </w:rPr>
      </w:pPr>
    </w:p>
    <w:p w14:paraId="06B8B49B" w14:textId="52D99242" w:rsidR="00854D90" w:rsidRPr="00E31AF0" w:rsidRDefault="00854D90" w:rsidP="00854D90">
      <w:pPr>
        <w:numPr>
          <w:ilvl w:val="0"/>
          <w:numId w:val="37"/>
        </w:numPr>
        <w:contextualSpacing/>
        <w:rPr>
          <w:b/>
          <w:sz w:val="24"/>
          <w:szCs w:val="24"/>
        </w:rPr>
      </w:pPr>
      <w:r w:rsidRPr="00854D90">
        <w:rPr>
          <w:sz w:val="24"/>
          <w:szCs w:val="24"/>
        </w:rPr>
        <w:t xml:space="preserve">The coverage afforded to the City by the </w:t>
      </w:r>
      <w:r>
        <w:rPr>
          <w:sz w:val="24"/>
          <w:szCs w:val="24"/>
        </w:rPr>
        <w:t>Contractor</w:t>
      </w:r>
      <w:r w:rsidRPr="00854D90">
        <w:rPr>
          <w:sz w:val="24"/>
          <w:szCs w:val="24"/>
        </w:rPr>
        <w:t xml:space="preserve"> shall not be suspended, voided, canceled, reduced in coverage, or in limits, or invalidated due to any breach or violation by the named insured of any warranties, declarations or conditions, except for the exclusions in the policy, but this shall not prevent the reduction of the applicable aggregate limits by claims paid, until after forty-five (45) days prior written notice has been given to the City. There will be an exception for non-payment of premium, which is ten (10) days’ notice of cancellation.</w:t>
      </w:r>
    </w:p>
    <w:p w14:paraId="7FCCE0D7" w14:textId="77777777" w:rsidR="00E31AF0" w:rsidRPr="00E31AF0" w:rsidRDefault="00E31AF0" w:rsidP="00E31AF0">
      <w:pPr>
        <w:ind w:left="720"/>
        <w:contextualSpacing/>
        <w:rPr>
          <w:b/>
          <w:sz w:val="24"/>
          <w:szCs w:val="24"/>
        </w:rPr>
      </w:pPr>
    </w:p>
    <w:p w14:paraId="244C4B15" w14:textId="171A827F" w:rsidR="00E31AF0" w:rsidRPr="00E31AF0" w:rsidRDefault="00E31AF0" w:rsidP="00E31AF0">
      <w:pPr>
        <w:numPr>
          <w:ilvl w:val="0"/>
          <w:numId w:val="37"/>
        </w:numPr>
        <w:spacing w:before="240"/>
        <w:contextualSpacing/>
        <w:rPr>
          <w:b/>
          <w:sz w:val="24"/>
          <w:szCs w:val="24"/>
        </w:rPr>
      </w:pPr>
      <w:r>
        <w:rPr>
          <w:bCs/>
          <w:sz w:val="24"/>
          <w:szCs w:val="24"/>
        </w:rPr>
        <w:t xml:space="preserve">Insurance must be placed with insurers licensed/approved to do business in the State of Maryland that have an A.M. Best’s Insurance rating of not less than A:VII, or, if not rated with A.M. Best’s, have a minimum surplus equivalent to A.M. Best’s surplus size VII. </w:t>
      </w:r>
    </w:p>
    <w:p w14:paraId="0BC6D7FE" w14:textId="5D28BF38" w:rsidR="00E31AF0" w:rsidRPr="00854D90" w:rsidRDefault="00E31AF0" w:rsidP="00E31AF0">
      <w:pPr>
        <w:numPr>
          <w:ilvl w:val="0"/>
          <w:numId w:val="37"/>
        </w:numPr>
        <w:spacing w:before="240"/>
        <w:rPr>
          <w:b/>
          <w:sz w:val="24"/>
          <w:szCs w:val="24"/>
        </w:rPr>
      </w:pPr>
      <w:r>
        <w:rPr>
          <w:bCs/>
          <w:sz w:val="24"/>
          <w:szCs w:val="24"/>
        </w:rPr>
        <w:t xml:space="preserve">Notwithstanding anything to the contrary in any applicable insurance policy, the Contractor expressly warrants, attests and certifies that there are no carve outs or exclusions to the policy coverage and limitations stated herein, except as required by law. </w:t>
      </w:r>
    </w:p>
    <w:p w14:paraId="76F55C6C" w14:textId="77777777" w:rsidR="00854D90" w:rsidRPr="00854D90" w:rsidRDefault="00854D90" w:rsidP="00854D90">
      <w:pPr>
        <w:ind w:left="1080"/>
        <w:contextualSpacing/>
        <w:rPr>
          <w:b/>
          <w:sz w:val="24"/>
          <w:szCs w:val="24"/>
        </w:rPr>
      </w:pPr>
    </w:p>
    <w:p w14:paraId="76D8E529" w14:textId="67CAEEE4" w:rsidR="00854D90" w:rsidRPr="003607CB" w:rsidRDefault="00854D90" w:rsidP="003607CB">
      <w:pPr>
        <w:numPr>
          <w:ilvl w:val="0"/>
          <w:numId w:val="37"/>
        </w:numPr>
        <w:contextualSpacing/>
        <w:rPr>
          <w:sz w:val="24"/>
          <w:szCs w:val="24"/>
        </w:rPr>
      </w:pPr>
      <w:r w:rsidRPr="00854D90">
        <w:rPr>
          <w:sz w:val="24"/>
          <w:szCs w:val="24"/>
        </w:rPr>
        <w:t xml:space="preserve">The </w:t>
      </w:r>
      <w:r>
        <w:rPr>
          <w:sz w:val="24"/>
          <w:szCs w:val="24"/>
        </w:rPr>
        <w:t>Contractor</w:t>
      </w:r>
      <w:r w:rsidRPr="00854D90">
        <w:rPr>
          <w:sz w:val="24"/>
          <w:szCs w:val="24"/>
        </w:rPr>
        <w:t xml:space="preserve"> shall maintain worker’s compensation coverage as required by the State of Maryland, as well as any similar coverage required for this work under any applicable federal or “other states” state law.</w:t>
      </w:r>
    </w:p>
    <w:p w14:paraId="40EBD9BE" w14:textId="6FE30454" w:rsidR="00E31AF0" w:rsidRDefault="00854D90" w:rsidP="00E31AF0">
      <w:pPr>
        <w:numPr>
          <w:ilvl w:val="0"/>
          <w:numId w:val="37"/>
        </w:numPr>
        <w:spacing w:before="240"/>
        <w:rPr>
          <w:sz w:val="24"/>
          <w:szCs w:val="24"/>
        </w:rPr>
      </w:pPr>
      <w:r w:rsidRPr="00854D90">
        <w:rPr>
          <w:sz w:val="24"/>
          <w:szCs w:val="24"/>
        </w:rPr>
        <w:t xml:space="preserve">The </w:t>
      </w:r>
      <w:r>
        <w:rPr>
          <w:sz w:val="24"/>
          <w:szCs w:val="24"/>
        </w:rPr>
        <w:t>Contractor</w:t>
      </w:r>
      <w:r w:rsidRPr="00854D90">
        <w:rPr>
          <w:sz w:val="24"/>
          <w:szCs w:val="24"/>
        </w:rPr>
        <w:t xml:space="preserve"> shall furnish the City a “Certificate of Insurance” with a copy of the additional insured endorsement, when applicable, as verification that the coverage is in force.  The City reserves the right to require complete copies of insurance policies at any time.</w:t>
      </w:r>
    </w:p>
    <w:p w14:paraId="155B6958" w14:textId="3DA1770D" w:rsidR="00854D90" w:rsidRPr="00854D90" w:rsidRDefault="00E31AF0" w:rsidP="00E31AF0">
      <w:pPr>
        <w:numPr>
          <w:ilvl w:val="0"/>
          <w:numId w:val="37"/>
        </w:numPr>
        <w:spacing w:before="240"/>
        <w:rPr>
          <w:sz w:val="24"/>
          <w:szCs w:val="24"/>
        </w:rPr>
      </w:pPr>
      <w:r>
        <w:rPr>
          <w:sz w:val="24"/>
          <w:szCs w:val="24"/>
        </w:rPr>
        <w:t xml:space="preserve">Failure to obtain insurance coverage as required or failure to furnish Certificate(s) of Insurance as required may render this Agreement null and void; provided, however, that no act or omission of the City shall in any way limit, modify, or affect the obligations of the Contractor under any provision of this Agreement. </w:t>
      </w:r>
      <w:r w:rsidR="00854D90" w:rsidRPr="00854D90">
        <w:rPr>
          <w:sz w:val="24"/>
          <w:szCs w:val="24"/>
        </w:rPr>
        <w:t xml:space="preserve">                      </w:t>
      </w:r>
    </w:p>
    <w:p w14:paraId="1550C604" w14:textId="77777777" w:rsidR="00D342C7" w:rsidRDefault="00854D90" w:rsidP="00D342C7">
      <w:pPr>
        <w:tabs>
          <w:tab w:val="left" w:pos="1800"/>
        </w:tabs>
        <w:spacing w:before="240"/>
        <w:jc w:val="left"/>
        <w:rPr>
          <w:b/>
          <w:sz w:val="24"/>
          <w:szCs w:val="24"/>
        </w:rPr>
      </w:pPr>
      <w:r w:rsidRPr="00854D90">
        <w:rPr>
          <w:b/>
          <w:sz w:val="24"/>
          <w:szCs w:val="24"/>
        </w:rPr>
        <w:t>GC22.  PAYMENT.</w:t>
      </w:r>
    </w:p>
    <w:p w14:paraId="67BA9E75" w14:textId="346B5962" w:rsidR="00854D90" w:rsidRPr="00854D90" w:rsidRDefault="00854D90" w:rsidP="00D342C7">
      <w:pPr>
        <w:tabs>
          <w:tab w:val="left" w:pos="1800"/>
        </w:tabs>
        <w:jc w:val="left"/>
        <w:rPr>
          <w:sz w:val="24"/>
          <w:szCs w:val="24"/>
        </w:rPr>
      </w:pPr>
      <w:r w:rsidRPr="00854D90">
        <w:rPr>
          <w:spacing w:val="-5"/>
          <w:sz w:val="24"/>
          <w:szCs w:val="24"/>
        </w:rPr>
        <w:t xml:space="preserve">The basis of the payment for the </w:t>
      </w:r>
      <w:r>
        <w:rPr>
          <w:spacing w:val="-5"/>
          <w:sz w:val="24"/>
          <w:szCs w:val="24"/>
        </w:rPr>
        <w:t>Contractor</w:t>
      </w:r>
      <w:r w:rsidRPr="00854D90">
        <w:rPr>
          <w:spacing w:val="-5"/>
          <w:sz w:val="24"/>
          <w:szCs w:val="24"/>
        </w:rPr>
        <w:t xml:space="preserve"> and any sub</w:t>
      </w:r>
      <w:r>
        <w:rPr>
          <w:spacing w:val="-5"/>
          <w:sz w:val="24"/>
          <w:szCs w:val="24"/>
        </w:rPr>
        <w:t>contractor</w:t>
      </w:r>
      <w:r w:rsidRPr="00854D90">
        <w:rPr>
          <w:spacing w:val="-5"/>
          <w:sz w:val="24"/>
          <w:szCs w:val="24"/>
        </w:rPr>
        <w:t xml:space="preserve">s </w:t>
      </w:r>
      <w:r w:rsidRPr="00854D90">
        <w:rPr>
          <w:sz w:val="24"/>
          <w:szCs w:val="24"/>
        </w:rPr>
        <w:t xml:space="preserve">shall be established in the following manner: </w:t>
      </w:r>
    </w:p>
    <w:p w14:paraId="7D5DDF6B" w14:textId="77777777" w:rsidR="00854D90" w:rsidRPr="00854D90" w:rsidRDefault="00854D90" w:rsidP="00854D90">
      <w:pPr>
        <w:ind w:left="540"/>
        <w:rPr>
          <w:sz w:val="24"/>
          <w:szCs w:val="24"/>
        </w:rPr>
      </w:pPr>
    </w:p>
    <w:p w14:paraId="155101D0" w14:textId="73DF8D0C" w:rsidR="00854D90" w:rsidRPr="00854D90" w:rsidRDefault="00854D90" w:rsidP="00854D90">
      <w:pPr>
        <w:numPr>
          <w:ilvl w:val="1"/>
          <w:numId w:val="38"/>
        </w:numPr>
        <w:autoSpaceDE w:val="0"/>
        <w:autoSpaceDN w:val="0"/>
        <w:ind w:left="720"/>
        <w:contextualSpacing/>
        <w:rPr>
          <w:sz w:val="24"/>
          <w:szCs w:val="24"/>
        </w:rPr>
      </w:pPr>
      <w:r w:rsidRPr="00854D90">
        <w:rPr>
          <w:sz w:val="24"/>
          <w:szCs w:val="24"/>
        </w:rPr>
        <w:t xml:space="preserve">The City shall pay the </w:t>
      </w:r>
      <w:r>
        <w:rPr>
          <w:sz w:val="24"/>
          <w:szCs w:val="24"/>
        </w:rPr>
        <w:t>Contractor</w:t>
      </w:r>
      <w:r w:rsidRPr="00854D90">
        <w:rPr>
          <w:sz w:val="24"/>
          <w:szCs w:val="24"/>
        </w:rPr>
        <w:t xml:space="preserve"> monthly, on the basis of invoices accompanied by supporting documents and affidavits as required by the City, but only if the City finds that progress for the month is satisfactory and that during the month, work of sufficient quantity and quality has been accomplished. </w:t>
      </w:r>
    </w:p>
    <w:p w14:paraId="5FBF3871" w14:textId="77777777" w:rsidR="00854D90" w:rsidRPr="00854D90" w:rsidRDefault="00854D90" w:rsidP="00854D90">
      <w:pPr>
        <w:autoSpaceDE w:val="0"/>
        <w:autoSpaceDN w:val="0"/>
        <w:ind w:left="1080"/>
        <w:rPr>
          <w:sz w:val="24"/>
          <w:szCs w:val="24"/>
        </w:rPr>
      </w:pPr>
    </w:p>
    <w:p w14:paraId="45E52383" w14:textId="7F27B74E" w:rsidR="00854D90" w:rsidRPr="00854D90" w:rsidRDefault="00854D90" w:rsidP="00854D90">
      <w:pPr>
        <w:numPr>
          <w:ilvl w:val="1"/>
          <w:numId w:val="38"/>
        </w:numPr>
        <w:autoSpaceDE w:val="0"/>
        <w:autoSpaceDN w:val="0"/>
        <w:ind w:left="720"/>
        <w:contextualSpacing/>
        <w:rPr>
          <w:sz w:val="24"/>
          <w:szCs w:val="24"/>
        </w:rPr>
      </w:pPr>
      <w:r w:rsidRPr="00854D90">
        <w:rPr>
          <w:sz w:val="24"/>
          <w:szCs w:val="24"/>
        </w:rPr>
        <w:t xml:space="preserve">For work subcontracted or awarded to others, the </w:t>
      </w:r>
      <w:r>
        <w:rPr>
          <w:sz w:val="24"/>
          <w:szCs w:val="24"/>
        </w:rPr>
        <w:t>Contractor</w:t>
      </w:r>
      <w:r w:rsidRPr="00854D90">
        <w:rPr>
          <w:sz w:val="24"/>
          <w:szCs w:val="24"/>
        </w:rPr>
        <w:t xml:space="preserve"> must submit, with its monthly invoice, copies of the sub</w:t>
      </w:r>
      <w:r>
        <w:rPr>
          <w:sz w:val="24"/>
          <w:szCs w:val="24"/>
        </w:rPr>
        <w:t>contractor</w:t>
      </w:r>
      <w:r w:rsidRPr="00854D90">
        <w:rPr>
          <w:sz w:val="24"/>
          <w:szCs w:val="24"/>
        </w:rPr>
        <w:t xml:space="preserve">’s invoices reviewed by the </w:t>
      </w:r>
      <w:r>
        <w:rPr>
          <w:sz w:val="24"/>
          <w:szCs w:val="24"/>
        </w:rPr>
        <w:t>Contractor</w:t>
      </w:r>
      <w:r w:rsidRPr="00854D90">
        <w:rPr>
          <w:sz w:val="24"/>
          <w:szCs w:val="24"/>
        </w:rPr>
        <w:t>, as well as certification that it has paid the sub</w:t>
      </w:r>
      <w:r>
        <w:rPr>
          <w:sz w:val="24"/>
          <w:szCs w:val="24"/>
        </w:rPr>
        <w:t>contractor</w:t>
      </w:r>
      <w:r w:rsidRPr="00854D90">
        <w:rPr>
          <w:sz w:val="24"/>
          <w:szCs w:val="24"/>
        </w:rPr>
        <w:t xml:space="preserve"> for previously invoiced services for which payment has been received from the City. A report shall be provided to the City disclosing total payments, by dollar amounts and percentages, to each sub</w:t>
      </w:r>
      <w:r>
        <w:rPr>
          <w:sz w:val="24"/>
          <w:szCs w:val="24"/>
        </w:rPr>
        <w:t>contractor</w:t>
      </w:r>
      <w:r w:rsidRPr="00854D90">
        <w:rPr>
          <w:sz w:val="24"/>
          <w:szCs w:val="24"/>
        </w:rPr>
        <w:t xml:space="preserve"> up to the date of the current invoice.</w:t>
      </w:r>
    </w:p>
    <w:p w14:paraId="029037FA" w14:textId="77777777" w:rsidR="00854D90" w:rsidRPr="00854D90" w:rsidRDefault="00854D90" w:rsidP="00854D90">
      <w:pPr>
        <w:ind w:left="1080"/>
        <w:contextualSpacing/>
        <w:rPr>
          <w:sz w:val="24"/>
          <w:szCs w:val="24"/>
        </w:rPr>
      </w:pPr>
    </w:p>
    <w:p w14:paraId="71C02E0F" w14:textId="12772036" w:rsidR="00854D90" w:rsidRPr="00854D90" w:rsidRDefault="00854D90" w:rsidP="00854D90">
      <w:pPr>
        <w:numPr>
          <w:ilvl w:val="1"/>
          <w:numId w:val="38"/>
        </w:numPr>
        <w:autoSpaceDE w:val="0"/>
        <w:autoSpaceDN w:val="0"/>
        <w:ind w:left="720"/>
        <w:contextualSpacing/>
        <w:rPr>
          <w:sz w:val="24"/>
          <w:szCs w:val="24"/>
        </w:rPr>
      </w:pPr>
      <w:r w:rsidRPr="00854D90">
        <w:rPr>
          <w:sz w:val="24"/>
          <w:szCs w:val="24"/>
        </w:rPr>
        <w:t xml:space="preserve">All invoices shall be made out to the City and shall be forwarded to the City for review and approval.  All invoices should also be submitted to </w:t>
      </w:r>
      <w:hyperlink r:id="rId12" w:history="1">
        <w:r w:rsidRPr="00854D90">
          <w:rPr>
            <w:color w:val="0000FF" w:themeColor="hyperlink"/>
            <w:sz w:val="24"/>
            <w:szCs w:val="24"/>
            <w:u w:val="single"/>
          </w:rPr>
          <w:t>City-Payables@baltimorecity.gov</w:t>
        </w:r>
      </w:hyperlink>
      <w:r w:rsidRPr="00854D90">
        <w:rPr>
          <w:sz w:val="24"/>
          <w:szCs w:val="24"/>
        </w:rPr>
        <w:t xml:space="preserve">.  The City shall use best efforts to make payment to the </w:t>
      </w:r>
      <w:r>
        <w:rPr>
          <w:sz w:val="24"/>
          <w:szCs w:val="24"/>
        </w:rPr>
        <w:t>Contractor</w:t>
      </w:r>
      <w:r w:rsidRPr="00854D90">
        <w:rPr>
          <w:sz w:val="24"/>
          <w:szCs w:val="24"/>
        </w:rPr>
        <w:t xml:space="preserve"> on each monthly invoice within thirty (30) days after the City receives an acceptable invoice.</w:t>
      </w:r>
    </w:p>
    <w:p w14:paraId="74B3F726" w14:textId="77777777" w:rsidR="00854D90" w:rsidRPr="00854D90" w:rsidRDefault="00854D90" w:rsidP="00854D90">
      <w:pPr>
        <w:autoSpaceDE w:val="0"/>
        <w:autoSpaceDN w:val="0"/>
        <w:ind w:left="1080"/>
        <w:rPr>
          <w:sz w:val="24"/>
          <w:szCs w:val="24"/>
        </w:rPr>
      </w:pPr>
    </w:p>
    <w:p w14:paraId="371D6DC2" w14:textId="1DEBD960" w:rsidR="00854D90" w:rsidRPr="00854D90" w:rsidRDefault="00854D90" w:rsidP="00854D90">
      <w:pPr>
        <w:numPr>
          <w:ilvl w:val="1"/>
          <w:numId w:val="38"/>
        </w:numPr>
        <w:autoSpaceDE w:val="0"/>
        <w:autoSpaceDN w:val="0"/>
        <w:ind w:left="720"/>
        <w:contextualSpacing/>
        <w:rPr>
          <w:sz w:val="24"/>
          <w:szCs w:val="24"/>
        </w:rPr>
      </w:pPr>
      <w:r w:rsidRPr="00854D90">
        <w:rPr>
          <w:sz w:val="24"/>
          <w:szCs w:val="24"/>
        </w:rPr>
        <w:t xml:space="preserve">No extra or additional work shall be performed by the </w:t>
      </w:r>
      <w:r>
        <w:rPr>
          <w:sz w:val="24"/>
          <w:szCs w:val="24"/>
        </w:rPr>
        <w:t>Contractor</w:t>
      </w:r>
      <w:r w:rsidRPr="00854D90">
        <w:rPr>
          <w:sz w:val="24"/>
          <w:szCs w:val="24"/>
        </w:rPr>
        <w:t xml:space="preserve"> without the prior written authorization of the City.  Extra or additional work by the </w:t>
      </w:r>
      <w:r>
        <w:rPr>
          <w:sz w:val="24"/>
          <w:szCs w:val="24"/>
        </w:rPr>
        <w:t>Contractor</w:t>
      </w:r>
      <w:r w:rsidRPr="00854D90">
        <w:rPr>
          <w:sz w:val="24"/>
          <w:szCs w:val="24"/>
        </w:rPr>
        <w:t xml:space="preserve"> may be authorized by </w:t>
      </w:r>
      <w:r w:rsidRPr="00854D90">
        <w:rPr>
          <w:sz w:val="24"/>
          <w:szCs w:val="24"/>
        </w:rPr>
        <w:lastRenderedPageBreak/>
        <w:t xml:space="preserve">the City only when a change occurs in scope, magnitude, or complexity of the Agreement, or for other reasons as stated herein. </w:t>
      </w:r>
    </w:p>
    <w:p w14:paraId="7F08762D" w14:textId="77777777" w:rsidR="00854D90" w:rsidRPr="00854D90" w:rsidRDefault="00854D90" w:rsidP="00854D90">
      <w:pPr>
        <w:ind w:left="1080"/>
        <w:contextualSpacing/>
        <w:rPr>
          <w:sz w:val="24"/>
          <w:szCs w:val="24"/>
        </w:rPr>
      </w:pPr>
    </w:p>
    <w:p w14:paraId="02AAA03A" w14:textId="77777777" w:rsidR="00854D90" w:rsidRPr="00854D90" w:rsidRDefault="00854D90" w:rsidP="00854D90">
      <w:pPr>
        <w:numPr>
          <w:ilvl w:val="1"/>
          <w:numId w:val="38"/>
        </w:numPr>
        <w:autoSpaceDE w:val="0"/>
        <w:autoSpaceDN w:val="0"/>
        <w:ind w:left="720"/>
        <w:contextualSpacing/>
        <w:rPr>
          <w:sz w:val="24"/>
          <w:szCs w:val="24"/>
        </w:rPr>
      </w:pPr>
      <w:r w:rsidRPr="00854D90">
        <w:rPr>
          <w:sz w:val="24"/>
          <w:szCs w:val="24"/>
        </w:rPr>
        <w:t>Payment of extra or additional work authorized by the City shall be negotiated on the same basis as described above at such time as such extra work is determined to be necessary.</w:t>
      </w:r>
    </w:p>
    <w:p w14:paraId="66D1788E" w14:textId="77777777" w:rsidR="00854D90" w:rsidRPr="00854D90" w:rsidRDefault="00854D90" w:rsidP="00854D90">
      <w:pPr>
        <w:rPr>
          <w:b/>
          <w:sz w:val="24"/>
          <w:szCs w:val="24"/>
        </w:rPr>
      </w:pPr>
    </w:p>
    <w:p w14:paraId="0D0AD53B" w14:textId="77777777" w:rsidR="00854D90" w:rsidRPr="00854D90" w:rsidRDefault="00854D90" w:rsidP="00854D90">
      <w:pPr>
        <w:rPr>
          <w:b/>
          <w:sz w:val="24"/>
          <w:szCs w:val="24"/>
        </w:rPr>
      </w:pPr>
      <w:r w:rsidRPr="00854D90">
        <w:rPr>
          <w:b/>
          <w:sz w:val="24"/>
          <w:szCs w:val="24"/>
        </w:rPr>
        <w:t>GC23.   GOVERNING LAW.</w:t>
      </w:r>
    </w:p>
    <w:p w14:paraId="73A2E34A" w14:textId="004F4E13" w:rsidR="00854D90" w:rsidRPr="00854D90" w:rsidRDefault="00854D90" w:rsidP="00854D90">
      <w:pPr>
        <w:rPr>
          <w:sz w:val="24"/>
          <w:szCs w:val="24"/>
        </w:rPr>
      </w:pPr>
      <w:r w:rsidRPr="00854D90">
        <w:rPr>
          <w:sz w:val="24"/>
          <w:szCs w:val="24"/>
        </w:rPr>
        <w:t xml:space="preserve">The parties agree and understand that the Agreement shall be governed by the laws of the State of Maryland.  The </w:t>
      </w:r>
      <w:r>
        <w:rPr>
          <w:sz w:val="24"/>
          <w:szCs w:val="24"/>
        </w:rPr>
        <w:t>Contractor</w:t>
      </w:r>
      <w:r w:rsidRPr="00854D90">
        <w:rPr>
          <w:sz w:val="24"/>
          <w:szCs w:val="24"/>
        </w:rPr>
        <w:t xml:space="preserve"> hereby agrees to submit to the jurisdiction of Baltimore City courts with respect to the enforcement of the Agreement.</w:t>
      </w:r>
    </w:p>
    <w:p w14:paraId="4AF68A30" w14:textId="77777777" w:rsidR="00854D90" w:rsidRPr="00854D90" w:rsidRDefault="00854D90" w:rsidP="00854D90">
      <w:pPr>
        <w:ind w:hanging="720"/>
        <w:rPr>
          <w:sz w:val="24"/>
          <w:szCs w:val="24"/>
        </w:rPr>
      </w:pPr>
    </w:p>
    <w:p w14:paraId="6F203A76" w14:textId="77777777" w:rsidR="00854D90" w:rsidRPr="00854D90" w:rsidRDefault="00854D90" w:rsidP="00854D90">
      <w:pPr>
        <w:rPr>
          <w:b/>
          <w:sz w:val="24"/>
          <w:szCs w:val="24"/>
        </w:rPr>
      </w:pPr>
      <w:r w:rsidRPr="00854D90">
        <w:rPr>
          <w:b/>
          <w:sz w:val="24"/>
          <w:szCs w:val="24"/>
        </w:rPr>
        <w:t>GC24. LOCAL HIRING LAW/EMPLOY BALTIMORE.</w:t>
      </w:r>
    </w:p>
    <w:p w14:paraId="426FB7B4" w14:textId="6520DF8D" w:rsidR="00854D90" w:rsidRPr="00854D90" w:rsidRDefault="00854D90" w:rsidP="00854D90">
      <w:pPr>
        <w:spacing w:after="200"/>
        <w:rPr>
          <w:b/>
          <w:sz w:val="24"/>
          <w:szCs w:val="24"/>
        </w:rPr>
      </w:pPr>
      <w:r w:rsidRPr="00854D90">
        <w:rPr>
          <w:sz w:val="24"/>
          <w:szCs w:val="24"/>
        </w:rPr>
        <w:t>Due to the emergency nature of this procurement, the requirements of Article 5, Subtitle 27 of the Baltimore City Code, as amended (the Local Hiring Law)</w:t>
      </w:r>
      <w:r w:rsidR="007635D1">
        <w:rPr>
          <w:sz w:val="24"/>
          <w:szCs w:val="24"/>
        </w:rPr>
        <w:t>, and the “Employ Baltimore” Executive Order issued by the Mayor of Baltimore dated June 9, 2011</w:t>
      </w:r>
      <w:r w:rsidRPr="00854D90">
        <w:rPr>
          <w:sz w:val="24"/>
          <w:szCs w:val="24"/>
        </w:rPr>
        <w:t xml:space="preserve"> are not applicable</w:t>
      </w:r>
      <w:r w:rsidR="007635D1">
        <w:rPr>
          <w:sz w:val="24"/>
          <w:szCs w:val="24"/>
        </w:rPr>
        <w:t xml:space="preserve"> to this Agreement.</w:t>
      </w:r>
    </w:p>
    <w:p w14:paraId="52E75187" w14:textId="77777777" w:rsidR="00854D90" w:rsidRPr="00854D90" w:rsidRDefault="00854D90" w:rsidP="00854D90">
      <w:pPr>
        <w:rPr>
          <w:b/>
          <w:sz w:val="24"/>
          <w:szCs w:val="24"/>
        </w:rPr>
      </w:pPr>
      <w:r w:rsidRPr="00854D90">
        <w:rPr>
          <w:b/>
          <w:sz w:val="24"/>
          <w:szCs w:val="24"/>
        </w:rPr>
        <w:t xml:space="preserve">GC25. MBE/WBE. </w:t>
      </w:r>
    </w:p>
    <w:p w14:paraId="0F2F796B" w14:textId="10B44870" w:rsidR="00854D90" w:rsidRPr="00854D90" w:rsidRDefault="00854D90" w:rsidP="00854D90">
      <w:pPr>
        <w:spacing w:after="200"/>
        <w:rPr>
          <w:b/>
          <w:sz w:val="24"/>
          <w:szCs w:val="24"/>
        </w:rPr>
      </w:pPr>
      <w:r w:rsidRPr="00854D90">
        <w:rPr>
          <w:sz w:val="24"/>
          <w:szCs w:val="24"/>
        </w:rPr>
        <w:t>Due to the emergency nature of the procurement, the City waives the MBE/WBE requirements for the Agreement pursuant to Art. 5, § 28-</w:t>
      </w:r>
      <w:r w:rsidR="008E2F11">
        <w:rPr>
          <w:sz w:val="24"/>
          <w:szCs w:val="24"/>
        </w:rPr>
        <w:t xml:space="preserve">64 of the Baltimore City Code. The Contractor will make every good faith effort to subcontract to minority and women’s business enterprises if subcontracting is utilized. </w:t>
      </w:r>
      <w:r w:rsidRPr="00854D90">
        <w:rPr>
          <w:sz w:val="24"/>
          <w:szCs w:val="24"/>
        </w:rPr>
        <w:t xml:space="preserve"> </w:t>
      </w:r>
    </w:p>
    <w:p w14:paraId="2B51BB64" w14:textId="77777777" w:rsidR="00854D90" w:rsidRPr="00854D90" w:rsidRDefault="00854D90" w:rsidP="00854D90">
      <w:pPr>
        <w:rPr>
          <w:b/>
          <w:bCs/>
          <w:sz w:val="24"/>
          <w:szCs w:val="24"/>
        </w:rPr>
      </w:pPr>
      <w:r w:rsidRPr="00854D90">
        <w:rPr>
          <w:b/>
          <w:bCs/>
          <w:sz w:val="24"/>
          <w:szCs w:val="24"/>
        </w:rPr>
        <w:t>GC26.  COMMERCIAL NON-DISCRIMINATION POLICY.</w:t>
      </w:r>
    </w:p>
    <w:p w14:paraId="798EA3AC" w14:textId="3B57F56E" w:rsidR="00854D90" w:rsidRPr="00854D90" w:rsidRDefault="00854D90" w:rsidP="00854D90">
      <w:pPr>
        <w:spacing w:after="200"/>
        <w:rPr>
          <w:b/>
          <w:bCs/>
          <w:sz w:val="24"/>
          <w:szCs w:val="24"/>
        </w:rPr>
      </w:pPr>
      <w:r w:rsidRPr="00854D90">
        <w:rPr>
          <w:sz w:val="24"/>
          <w:szCs w:val="24"/>
        </w:rPr>
        <w:t xml:space="preserve">The </w:t>
      </w:r>
      <w:r>
        <w:rPr>
          <w:sz w:val="24"/>
          <w:szCs w:val="24"/>
        </w:rPr>
        <w:t>Contractor</w:t>
      </w:r>
      <w:r w:rsidRPr="00854D90">
        <w:rPr>
          <w:sz w:val="24"/>
          <w:szCs w:val="24"/>
        </w:rPr>
        <w:t xml:space="preserve"> shall comply with the applicable provisions of Art. 5, § 29 et seq.  of the Baltimore City Code.</w:t>
      </w:r>
    </w:p>
    <w:p w14:paraId="7029EE19" w14:textId="77777777" w:rsidR="00854D90" w:rsidRPr="00854D90" w:rsidRDefault="00854D90" w:rsidP="00854D90">
      <w:pPr>
        <w:spacing w:line="276" w:lineRule="auto"/>
        <w:rPr>
          <w:b/>
          <w:sz w:val="24"/>
          <w:szCs w:val="24"/>
        </w:rPr>
      </w:pPr>
      <w:r w:rsidRPr="00854D90">
        <w:rPr>
          <w:b/>
          <w:sz w:val="24"/>
          <w:szCs w:val="24"/>
        </w:rPr>
        <w:t>GC27.  UNFAIR LABOR PRACTICES.</w:t>
      </w:r>
    </w:p>
    <w:p w14:paraId="13A03596" w14:textId="213115DB" w:rsidR="00854D90" w:rsidRPr="00854D90" w:rsidRDefault="00854D90" w:rsidP="00854D90">
      <w:pPr>
        <w:spacing w:after="200" w:line="276" w:lineRule="auto"/>
        <w:rPr>
          <w:b/>
          <w:sz w:val="24"/>
          <w:szCs w:val="24"/>
        </w:rPr>
      </w:pPr>
      <w:r w:rsidRPr="00854D90">
        <w:rPr>
          <w:sz w:val="24"/>
          <w:szCs w:val="24"/>
        </w:rPr>
        <w:t xml:space="preserve">The </w:t>
      </w:r>
      <w:r>
        <w:rPr>
          <w:sz w:val="24"/>
          <w:szCs w:val="24"/>
        </w:rPr>
        <w:t>Contractor</w:t>
      </w:r>
      <w:r w:rsidRPr="00854D90">
        <w:rPr>
          <w:sz w:val="24"/>
          <w:szCs w:val="24"/>
        </w:rPr>
        <w:t xml:space="preserve"> shall comply with the </w:t>
      </w:r>
      <w:r w:rsidRPr="00854D90">
        <w:rPr>
          <w:color w:val="000000"/>
          <w:sz w:val="24"/>
        </w:rPr>
        <w:t>Board of Estimates of Baltimore City Resolution dated June 29, 1994.</w:t>
      </w:r>
    </w:p>
    <w:p w14:paraId="043482C1" w14:textId="77777777" w:rsidR="00854D90" w:rsidRPr="00854D90" w:rsidRDefault="00854D90" w:rsidP="00854D90">
      <w:pPr>
        <w:spacing w:line="276" w:lineRule="auto"/>
        <w:rPr>
          <w:b/>
          <w:sz w:val="24"/>
          <w:szCs w:val="24"/>
        </w:rPr>
      </w:pPr>
      <w:r w:rsidRPr="00854D90">
        <w:rPr>
          <w:b/>
          <w:sz w:val="24"/>
          <w:szCs w:val="24"/>
        </w:rPr>
        <w:t xml:space="preserve">GC28. AFFIDAVIT. </w:t>
      </w:r>
    </w:p>
    <w:p w14:paraId="6D88CF9F" w14:textId="3587E01D" w:rsidR="00854D90" w:rsidRPr="00854D90" w:rsidRDefault="00854D90" w:rsidP="00854D90">
      <w:pPr>
        <w:spacing w:after="200" w:line="276" w:lineRule="auto"/>
        <w:rPr>
          <w:sz w:val="24"/>
          <w:szCs w:val="24"/>
        </w:rPr>
      </w:pPr>
      <w:r w:rsidRPr="00854D90">
        <w:rPr>
          <w:sz w:val="24"/>
          <w:szCs w:val="24"/>
        </w:rPr>
        <w:t xml:space="preserve">If applicable, the </w:t>
      </w:r>
      <w:r>
        <w:rPr>
          <w:sz w:val="24"/>
          <w:szCs w:val="24"/>
        </w:rPr>
        <w:t>Contractor</w:t>
      </w:r>
      <w:r w:rsidRPr="00854D90">
        <w:rPr>
          <w:sz w:val="24"/>
          <w:szCs w:val="24"/>
        </w:rPr>
        <w:t xml:space="preserve"> shall comply with the affirmations made in the affidavits provided by the City.</w:t>
      </w:r>
    </w:p>
    <w:p w14:paraId="3491F8BB" w14:textId="77777777" w:rsidR="00854D90" w:rsidRPr="00854D90" w:rsidRDefault="00854D90" w:rsidP="00854D90">
      <w:pPr>
        <w:rPr>
          <w:b/>
          <w:bCs/>
          <w:sz w:val="24"/>
          <w:szCs w:val="24"/>
        </w:rPr>
      </w:pPr>
      <w:r w:rsidRPr="00854D90">
        <w:rPr>
          <w:b/>
          <w:bCs/>
          <w:sz w:val="24"/>
          <w:szCs w:val="24"/>
        </w:rPr>
        <w:t>GC29.  TRUTH-IN-NEGOTIATION CERTIFICATION.</w:t>
      </w:r>
      <w:r w:rsidRPr="00854D90">
        <w:rPr>
          <w:b/>
          <w:bCs/>
          <w:sz w:val="24"/>
          <w:szCs w:val="24"/>
        </w:rPr>
        <w:tab/>
      </w:r>
    </w:p>
    <w:p w14:paraId="5EFFDC0C" w14:textId="7231E872" w:rsidR="00854D90" w:rsidRPr="00854D90" w:rsidRDefault="00854D90" w:rsidP="00854D90">
      <w:pPr>
        <w:spacing w:after="200"/>
        <w:rPr>
          <w:b/>
          <w:bCs/>
          <w:sz w:val="24"/>
          <w:szCs w:val="24"/>
        </w:rPr>
      </w:pPr>
      <w:r w:rsidRPr="00854D90">
        <w:rPr>
          <w:color w:val="000000"/>
          <w:sz w:val="24"/>
        </w:rPr>
        <w:t xml:space="preserve">The </w:t>
      </w:r>
      <w:r>
        <w:rPr>
          <w:color w:val="000000"/>
          <w:sz w:val="24"/>
        </w:rPr>
        <w:t>Contractor</w:t>
      </w:r>
      <w:r w:rsidRPr="00854D90">
        <w:rPr>
          <w:color w:val="000000"/>
          <w:sz w:val="24"/>
        </w:rPr>
        <w:t xml:space="preserve"> by submitting cost or price information, including wage rates or other factual unit costs, certifies to the best of its knowledge, information and belief, that:</w:t>
      </w:r>
    </w:p>
    <w:p w14:paraId="18A9A874" w14:textId="77A793F3" w:rsidR="00854D90" w:rsidRPr="00854D90" w:rsidRDefault="00854D90" w:rsidP="00162E4C">
      <w:pPr>
        <w:numPr>
          <w:ilvl w:val="0"/>
          <w:numId w:val="48"/>
        </w:numPr>
        <w:contextualSpacing/>
        <w:rPr>
          <w:color w:val="000000"/>
          <w:sz w:val="24"/>
        </w:rPr>
      </w:pPr>
      <w:r w:rsidRPr="00854D90">
        <w:rPr>
          <w:color w:val="000000"/>
          <w:sz w:val="24"/>
        </w:rPr>
        <w:t xml:space="preserve">The wage rates and other factual unit costs supporting the </w:t>
      </w:r>
      <w:r>
        <w:rPr>
          <w:color w:val="000000"/>
          <w:sz w:val="24"/>
        </w:rPr>
        <w:t>Contractor</w:t>
      </w:r>
      <w:r w:rsidRPr="00854D90">
        <w:rPr>
          <w:color w:val="000000"/>
          <w:sz w:val="24"/>
        </w:rPr>
        <w:t xml:space="preserve">’s compensation, as set forth in the </w:t>
      </w:r>
      <w:r>
        <w:rPr>
          <w:color w:val="000000"/>
          <w:sz w:val="24"/>
        </w:rPr>
        <w:t>Contractor</w:t>
      </w:r>
      <w:r w:rsidRPr="00854D90">
        <w:rPr>
          <w:color w:val="000000"/>
          <w:sz w:val="24"/>
        </w:rPr>
        <w:t>’s quote, scope of work, or proposal, are accurate, complete and current as of the Agreement date;</w:t>
      </w:r>
    </w:p>
    <w:p w14:paraId="3FB039CA" w14:textId="77777777" w:rsidR="00854D90" w:rsidRPr="00854D90" w:rsidRDefault="00854D90" w:rsidP="00162E4C">
      <w:pPr>
        <w:numPr>
          <w:ilvl w:val="0"/>
          <w:numId w:val="48"/>
        </w:numPr>
        <w:spacing w:before="240"/>
        <w:rPr>
          <w:color w:val="000000"/>
          <w:sz w:val="24"/>
        </w:rPr>
      </w:pPr>
      <w:r w:rsidRPr="00854D90">
        <w:rPr>
          <w:color w:val="000000"/>
          <w:sz w:val="24"/>
        </w:rPr>
        <w:t>The original price of the Agreement and any additions thereto shall be adjusted to exclude any significant sums where the City determines the price was increased due to inaccurate, incomplete or non-current wage rates and other factual costs.</w:t>
      </w:r>
    </w:p>
    <w:p w14:paraId="66A5D771" w14:textId="77777777" w:rsidR="00854D90" w:rsidRPr="00854D90" w:rsidRDefault="00854D90" w:rsidP="00162E4C">
      <w:pPr>
        <w:numPr>
          <w:ilvl w:val="0"/>
          <w:numId w:val="48"/>
        </w:numPr>
        <w:spacing w:before="240" w:after="120"/>
        <w:rPr>
          <w:color w:val="000000"/>
          <w:sz w:val="24"/>
        </w:rPr>
      </w:pPr>
      <w:r w:rsidRPr="00854D90">
        <w:rPr>
          <w:color w:val="000000"/>
          <w:sz w:val="24"/>
        </w:rPr>
        <w:lastRenderedPageBreak/>
        <w:t>Adjustments to the Agreement shall be made within one year following the end of the Agreement.</w:t>
      </w:r>
    </w:p>
    <w:p w14:paraId="0346FAD2" w14:textId="77777777" w:rsidR="00854D90" w:rsidRPr="00854D90" w:rsidRDefault="00854D90" w:rsidP="00854D90">
      <w:pPr>
        <w:rPr>
          <w:b/>
          <w:sz w:val="24"/>
          <w:szCs w:val="24"/>
        </w:rPr>
      </w:pPr>
      <w:r w:rsidRPr="00854D90">
        <w:rPr>
          <w:b/>
          <w:color w:val="000000"/>
          <w:sz w:val="24"/>
        </w:rPr>
        <w:t>GC30.</w:t>
      </w:r>
      <w:r w:rsidRPr="00854D90">
        <w:rPr>
          <w:b/>
          <w:sz w:val="24"/>
          <w:szCs w:val="24"/>
        </w:rPr>
        <w:t xml:space="preserve"> LIMITATION ON LIABILITY.</w:t>
      </w:r>
    </w:p>
    <w:p w14:paraId="55110BED" w14:textId="75BAAB9E" w:rsidR="00854D90" w:rsidRPr="00854D90" w:rsidRDefault="00854D90" w:rsidP="00854D90">
      <w:pPr>
        <w:rPr>
          <w:sz w:val="24"/>
          <w:szCs w:val="24"/>
        </w:rPr>
      </w:pPr>
      <w:r w:rsidRPr="00854D90">
        <w:rPr>
          <w:sz w:val="24"/>
          <w:szCs w:val="24"/>
        </w:rPr>
        <w:t xml:space="preserve">Notwithstanding </w:t>
      </w:r>
      <w:r w:rsidR="000E323D">
        <w:rPr>
          <w:sz w:val="24"/>
          <w:szCs w:val="24"/>
        </w:rPr>
        <w:t>any provision to the contrary in this Agreement</w:t>
      </w:r>
      <w:r w:rsidRPr="00854D90">
        <w:rPr>
          <w:sz w:val="24"/>
          <w:szCs w:val="24"/>
        </w:rPr>
        <w:t>, the Contractor agrees and understands that any obligation of the City to indemnify or assume liability</w:t>
      </w:r>
      <w:r w:rsidR="00DA789F">
        <w:rPr>
          <w:sz w:val="24"/>
          <w:szCs w:val="24"/>
        </w:rPr>
        <w:t xml:space="preserve"> under any theory of law</w:t>
      </w:r>
      <w:r w:rsidRPr="00854D90">
        <w:rPr>
          <w:sz w:val="24"/>
          <w:szCs w:val="24"/>
        </w:rPr>
        <w:t xml:space="preserve"> under this Section and elsewhere in the Agreement is subject to available appropriations and shall be limited to </w:t>
      </w:r>
      <w:r w:rsidR="00DA789F">
        <w:rPr>
          <w:sz w:val="24"/>
          <w:szCs w:val="24"/>
        </w:rPr>
        <w:t xml:space="preserve">the lesser of: </w:t>
      </w:r>
      <w:r w:rsidR="00E12B71">
        <w:rPr>
          <w:sz w:val="24"/>
          <w:szCs w:val="24"/>
        </w:rPr>
        <w:t xml:space="preserve">(i) </w:t>
      </w:r>
      <w:r w:rsidR="00DA789F">
        <w:rPr>
          <w:sz w:val="24"/>
          <w:szCs w:val="24"/>
        </w:rPr>
        <w:t>the total cost of this Agreement; or</w:t>
      </w:r>
      <w:r w:rsidR="00E12B71">
        <w:rPr>
          <w:sz w:val="24"/>
          <w:szCs w:val="24"/>
        </w:rPr>
        <w:t xml:space="preserve"> (ii)</w:t>
      </w:r>
      <w:r w:rsidR="00DA789F">
        <w:rPr>
          <w:sz w:val="24"/>
          <w:szCs w:val="24"/>
        </w:rPr>
        <w:t xml:space="preserve"> </w:t>
      </w:r>
      <w:r w:rsidRPr="00854D90">
        <w:rPr>
          <w:sz w:val="24"/>
          <w:szCs w:val="24"/>
        </w:rPr>
        <w:t>an amount not greater than the maximum liability of a local government under the Local Government Tort Claims Act, Section 5-301</w:t>
      </w:r>
      <w:r w:rsidR="00FD11DB">
        <w:rPr>
          <w:sz w:val="24"/>
          <w:szCs w:val="24"/>
        </w:rPr>
        <w:t xml:space="preserve"> </w:t>
      </w:r>
      <w:r w:rsidR="00FD11DB">
        <w:rPr>
          <w:i/>
          <w:sz w:val="24"/>
          <w:szCs w:val="24"/>
        </w:rPr>
        <w:t>et seq.</w:t>
      </w:r>
      <w:bookmarkStart w:id="2" w:name="_GoBack"/>
      <w:bookmarkEnd w:id="2"/>
      <w:r w:rsidRPr="00854D90">
        <w:rPr>
          <w:sz w:val="24"/>
          <w:szCs w:val="24"/>
        </w:rPr>
        <w:t xml:space="preserve"> of the Courts and Judicial Proceedings Article, Annotated Code of Maryland.</w:t>
      </w:r>
    </w:p>
    <w:p w14:paraId="0A036170" w14:textId="77777777" w:rsidR="00854D90" w:rsidRPr="00854D90" w:rsidRDefault="00854D90" w:rsidP="00854D90">
      <w:pPr>
        <w:rPr>
          <w:b/>
          <w:sz w:val="24"/>
          <w:szCs w:val="24"/>
        </w:rPr>
      </w:pPr>
    </w:p>
    <w:p w14:paraId="3EBDC41A" w14:textId="77777777" w:rsidR="00854D90" w:rsidRPr="00854D90" w:rsidRDefault="00854D90" w:rsidP="00854D90">
      <w:pPr>
        <w:rPr>
          <w:b/>
          <w:sz w:val="24"/>
          <w:szCs w:val="24"/>
        </w:rPr>
      </w:pPr>
      <w:r w:rsidRPr="00854D90">
        <w:rPr>
          <w:b/>
          <w:sz w:val="24"/>
          <w:szCs w:val="24"/>
        </w:rPr>
        <w:t>GC31.  PERSONAL HEALTH INFORMATION.</w:t>
      </w:r>
    </w:p>
    <w:p w14:paraId="1118FF0D" w14:textId="0E78802B" w:rsidR="00854D90" w:rsidRDefault="00854D90" w:rsidP="00854D90">
      <w:pPr>
        <w:rPr>
          <w:sz w:val="24"/>
          <w:szCs w:val="24"/>
        </w:rPr>
      </w:pPr>
      <w:r w:rsidRPr="00854D90">
        <w:rPr>
          <w:sz w:val="24"/>
          <w:szCs w:val="24"/>
        </w:rPr>
        <w:t xml:space="preserve">In the event the </w:t>
      </w:r>
      <w:r>
        <w:rPr>
          <w:sz w:val="24"/>
          <w:szCs w:val="24"/>
        </w:rPr>
        <w:t>Contractor</w:t>
      </w:r>
      <w:r w:rsidRPr="00854D90">
        <w:rPr>
          <w:sz w:val="24"/>
          <w:szCs w:val="24"/>
        </w:rPr>
        <w:t xml:space="preserve"> has access to personal health information, the parties shall execute the City’s Business Associate Agreement. The Business Associate Agreement is incorporated into the Agreement for the purpose of protecting the personal health information pursuant to the Agreement in compliance with federal, state, and/or local laws, codes, and regulations, now in effect and hereafter adopted.</w:t>
      </w:r>
    </w:p>
    <w:p w14:paraId="3FD99E34" w14:textId="1A970DA8" w:rsidR="004B7902" w:rsidRDefault="004B7902" w:rsidP="00854D90">
      <w:pPr>
        <w:rPr>
          <w:sz w:val="24"/>
          <w:szCs w:val="24"/>
        </w:rPr>
      </w:pPr>
    </w:p>
    <w:p w14:paraId="2FF39490" w14:textId="43231DBC" w:rsidR="004B7902" w:rsidRPr="004B7902" w:rsidRDefault="004B7902" w:rsidP="00854D90">
      <w:pPr>
        <w:rPr>
          <w:b/>
          <w:bCs/>
          <w:sz w:val="24"/>
          <w:szCs w:val="24"/>
        </w:rPr>
      </w:pPr>
      <w:r w:rsidRPr="004B7902">
        <w:rPr>
          <w:b/>
          <w:bCs/>
          <w:sz w:val="24"/>
          <w:szCs w:val="24"/>
        </w:rPr>
        <w:t xml:space="preserve">GC32. POLITICAL CONTRIBUTION DISCLOSURE. </w:t>
      </w:r>
    </w:p>
    <w:p w14:paraId="06FD54E4" w14:textId="6F034999" w:rsidR="00854D90" w:rsidRPr="004B7902" w:rsidRDefault="004B7902" w:rsidP="00854D90">
      <w:pPr>
        <w:rPr>
          <w:bCs/>
          <w:sz w:val="24"/>
          <w:szCs w:val="24"/>
        </w:rPr>
      </w:pPr>
      <w:r w:rsidRPr="004B7902">
        <w:rPr>
          <w:bCs/>
          <w:sz w:val="24"/>
          <w:szCs w:val="24"/>
        </w:rPr>
        <w:t xml:space="preserve">The </w:t>
      </w:r>
      <w:r>
        <w:rPr>
          <w:bCs/>
          <w:sz w:val="24"/>
          <w:szCs w:val="24"/>
        </w:rPr>
        <w:t xml:space="preserve">Contractor </w:t>
      </w:r>
      <w:r w:rsidRPr="004B7902">
        <w:rPr>
          <w:bCs/>
          <w:sz w:val="24"/>
          <w:szCs w:val="24"/>
        </w:rPr>
        <w:t xml:space="preserve">is aware of, and will comply with all applicable provisions of the Maryland Annotated Code, Election Law Article, §14-101 et seq., “Disclosure By Persons Doing Public Business”, (“Election Law”).  The </w:t>
      </w:r>
      <w:r>
        <w:rPr>
          <w:bCs/>
          <w:sz w:val="24"/>
          <w:szCs w:val="24"/>
        </w:rPr>
        <w:t>Contractor</w:t>
      </w:r>
      <w:r w:rsidRPr="004B7902">
        <w:rPr>
          <w:bCs/>
          <w:sz w:val="24"/>
          <w:szCs w:val="24"/>
        </w:rPr>
        <w:t xml:space="preserve"> certifies, in accordance with §14-107 of the Election Law, that it has filed the statement required under §14-104(b)(1) of the Election Law.</w:t>
      </w:r>
    </w:p>
    <w:p w14:paraId="65862995" w14:textId="77777777" w:rsidR="004B7902" w:rsidRPr="00854D90" w:rsidRDefault="004B7902" w:rsidP="00854D90">
      <w:pPr>
        <w:rPr>
          <w:b/>
          <w:sz w:val="24"/>
          <w:szCs w:val="24"/>
        </w:rPr>
      </w:pPr>
    </w:p>
    <w:p w14:paraId="3FAE6706" w14:textId="396D4797" w:rsidR="00854D90" w:rsidRPr="00854D90" w:rsidRDefault="00854D90" w:rsidP="00854D90">
      <w:pPr>
        <w:rPr>
          <w:b/>
          <w:sz w:val="24"/>
          <w:szCs w:val="24"/>
        </w:rPr>
      </w:pPr>
      <w:r w:rsidRPr="00854D90">
        <w:rPr>
          <w:b/>
          <w:sz w:val="24"/>
          <w:szCs w:val="24"/>
        </w:rPr>
        <w:t>GC3</w:t>
      </w:r>
      <w:r w:rsidR="004B7902">
        <w:rPr>
          <w:b/>
          <w:sz w:val="24"/>
          <w:szCs w:val="24"/>
        </w:rPr>
        <w:t>3</w:t>
      </w:r>
      <w:r w:rsidR="00DA789F">
        <w:rPr>
          <w:b/>
          <w:sz w:val="24"/>
          <w:szCs w:val="24"/>
        </w:rPr>
        <w:t>.</w:t>
      </w:r>
      <w:r w:rsidRPr="00854D90">
        <w:rPr>
          <w:b/>
          <w:sz w:val="24"/>
          <w:szCs w:val="24"/>
        </w:rPr>
        <w:t xml:space="preserve">  MISCELLANEOUS.</w:t>
      </w:r>
    </w:p>
    <w:p w14:paraId="20B333DD" w14:textId="77777777" w:rsidR="00854D90" w:rsidRPr="00854D90" w:rsidRDefault="00854D90" w:rsidP="00854D90">
      <w:pPr>
        <w:numPr>
          <w:ilvl w:val="4"/>
          <w:numId w:val="38"/>
        </w:numPr>
        <w:ind w:left="1080"/>
        <w:contextualSpacing/>
        <w:rPr>
          <w:sz w:val="24"/>
          <w:szCs w:val="24"/>
        </w:rPr>
      </w:pPr>
      <w:r w:rsidRPr="00854D90">
        <w:rPr>
          <w:sz w:val="24"/>
          <w:szCs w:val="24"/>
          <w:u w:val="single"/>
        </w:rPr>
        <w:t>No Waiver</w:t>
      </w:r>
      <w:r w:rsidRPr="00854D90">
        <w:rPr>
          <w:sz w:val="24"/>
          <w:szCs w:val="24"/>
        </w:rPr>
        <w:t>.  No failure or delay by the City to exercise any right, power or privilege under the Agreement shall operate as a waiver thereof; nor shall any single or partial exercise of any right, power or privilege hereunder preclude any other or further exercise thereof or the exercise of any other right, power or privilege.</w:t>
      </w:r>
    </w:p>
    <w:p w14:paraId="15D9613B" w14:textId="77777777" w:rsidR="00854D90" w:rsidRPr="00854D90" w:rsidRDefault="00854D90" w:rsidP="00854D90">
      <w:pPr>
        <w:rPr>
          <w:sz w:val="24"/>
          <w:szCs w:val="24"/>
        </w:rPr>
      </w:pPr>
    </w:p>
    <w:p w14:paraId="4F73D3E6" w14:textId="77777777" w:rsidR="00854D90" w:rsidRPr="00854D90" w:rsidRDefault="00854D90" w:rsidP="00854D90">
      <w:pPr>
        <w:widowControl w:val="0"/>
        <w:numPr>
          <w:ilvl w:val="4"/>
          <w:numId w:val="38"/>
        </w:numPr>
        <w:autoSpaceDE w:val="0"/>
        <w:autoSpaceDN w:val="0"/>
        <w:adjustRightInd w:val="0"/>
        <w:ind w:left="1080"/>
        <w:contextualSpacing/>
        <w:rPr>
          <w:color w:val="000000"/>
          <w:sz w:val="24"/>
        </w:rPr>
      </w:pPr>
      <w:r w:rsidRPr="00854D90">
        <w:rPr>
          <w:color w:val="000000"/>
          <w:sz w:val="24"/>
          <w:u w:val="single"/>
        </w:rPr>
        <w:t>Severability</w:t>
      </w:r>
      <w:r w:rsidRPr="00854D90">
        <w:rPr>
          <w:color w:val="000000"/>
          <w:sz w:val="24"/>
        </w:rPr>
        <w:t>.  Each provision of the Agreement shall be deemed to be a separate, severable, and independently enforceable provision(s).  The invalidity or breach of any provision shall not cause the invalidity or breach of the remaining provisions or of the Agreement, which shall remain in full force and effect.</w:t>
      </w:r>
    </w:p>
    <w:p w14:paraId="2994F2A0" w14:textId="77777777" w:rsidR="00854D90" w:rsidRPr="00854D90" w:rsidRDefault="00854D90" w:rsidP="00854D90">
      <w:pPr>
        <w:widowControl w:val="0"/>
        <w:tabs>
          <w:tab w:val="left" w:pos="360"/>
        </w:tabs>
        <w:autoSpaceDE w:val="0"/>
        <w:autoSpaceDN w:val="0"/>
        <w:adjustRightInd w:val="0"/>
        <w:rPr>
          <w:color w:val="000000"/>
          <w:sz w:val="24"/>
        </w:rPr>
      </w:pPr>
    </w:p>
    <w:p w14:paraId="522CB652" w14:textId="3FCBE3E1" w:rsidR="00854D90" w:rsidRDefault="00854D90" w:rsidP="00854D90">
      <w:pPr>
        <w:numPr>
          <w:ilvl w:val="4"/>
          <w:numId w:val="38"/>
        </w:numPr>
        <w:ind w:left="1080"/>
        <w:contextualSpacing/>
        <w:rPr>
          <w:sz w:val="24"/>
          <w:szCs w:val="22"/>
        </w:rPr>
      </w:pPr>
      <w:r w:rsidRPr="00854D90">
        <w:rPr>
          <w:sz w:val="24"/>
          <w:u w:val="single"/>
        </w:rPr>
        <w:t>Notice</w:t>
      </w:r>
      <w:r w:rsidRPr="00854D90">
        <w:rPr>
          <w:sz w:val="24"/>
        </w:rPr>
        <w:t xml:space="preserve">.  </w:t>
      </w:r>
      <w:r w:rsidRPr="00854D90">
        <w:rPr>
          <w:sz w:val="24"/>
          <w:szCs w:val="22"/>
        </w:rPr>
        <w:t>Any notice required or permitted under the Agreement shall be in writing and hand delivered with receipt obtained therefore, or mailed, postage prepaid, to the other party by certified mail, return receipt requested to the addresses agreed upon by the parties.</w:t>
      </w:r>
    </w:p>
    <w:p w14:paraId="523942AD" w14:textId="77777777" w:rsidR="00370AE2" w:rsidRDefault="00370AE2" w:rsidP="00370AE2">
      <w:pPr>
        <w:pStyle w:val="ListParagraph"/>
        <w:rPr>
          <w:sz w:val="24"/>
          <w:szCs w:val="22"/>
        </w:rPr>
      </w:pPr>
    </w:p>
    <w:p w14:paraId="0BF215EB" w14:textId="418E3CF8" w:rsidR="00370AE2" w:rsidRPr="00854D90" w:rsidRDefault="00370AE2" w:rsidP="00854D90">
      <w:pPr>
        <w:numPr>
          <w:ilvl w:val="4"/>
          <w:numId w:val="38"/>
        </w:numPr>
        <w:ind w:left="1080"/>
        <w:contextualSpacing/>
        <w:rPr>
          <w:sz w:val="24"/>
          <w:szCs w:val="22"/>
        </w:rPr>
      </w:pPr>
      <w:r>
        <w:rPr>
          <w:sz w:val="24"/>
          <w:szCs w:val="22"/>
          <w:u w:val="single"/>
        </w:rPr>
        <w:t>Gender</w:t>
      </w:r>
      <w:r>
        <w:rPr>
          <w:sz w:val="24"/>
          <w:szCs w:val="22"/>
        </w:rPr>
        <w:t xml:space="preserve">. Words of gender used in this Agreement may be construed to include any gender; words in the singular may include the plural of words, and vice versa. </w:t>
      </w:r>
    </w:p>
    <w:p w14:paraId="185B4B99" w14:textId="77777777" w:rsidR="00854D90" w:rsidRPr="00854D90" w:rsidRDefault="00854D90" w:rsidP="00854D90">
      <w:pPr>
        <w:widowControl w:val="0"/>
        <w:tabs>
          <w:tab w:val="left" w:pos="-90"/>
          <w:tab w:val="left" w:pos="0"/>
        </w:tabs>
        <w:autoSpaceDE w:val="0"/>
        <w:autoSpaceDN w:val="0"/>
        <w:adjustRightInd w:val="0"/>
        <w:rPr>
          <w:sz w:val="24"/>
          <w:szCs w:val="24"/>
        </w:rPr>
      </w:pPr>
      <w:r w:rsidRPr="00854D90">
        <w:rPr>
          <w:sz w:val="22"/>
          <w:szCs w:val="22"/>
        </w:rPr>
        <w:tab/>
      </w:r>
    </w:p>
    <w:p w14:paraId="016FDDF7" w14:textId="77777777" w:rsidR="00854D90" w:rsidRPr="00854D90" w:rsidRDefault="00854D90" w:rsidP="00854D90">
      <w:pPr>
        <w:widowControl w:val="0"/>
        <w:numPr>
          <w:ilvl w:val="4"/>
          <w:numId w:val="38"/>
        </w:numPr>
        <w:autoSpaceDE w:val="0"/>
        <w:autoSpaceDN w:val="0"/>
        <w:adjustRightInd w:val="0"/>
        <w:ind w:left="1080"/>
        <w:contextualSpacing/>
        <w:rPr>
          <w:color w:val="000000"/>
          <w:sz w:val="24"/>
        </w:rPr>
      </w:pPr>
      <w:r w:rsidRPr="00854D90">
        <w:rPr>
          <w:color w:val="000000"/>
          <w:sz w:val="24"/>
          <w:u w:val="single"/>
        </w:rPr>
        <w:t>Headings</w:t>
      </w:r>
      <w:r w:rsidRPr="00854D90">
        <w:rPr>
          <w:color w:val="000000"/>
          <w:sz w:val="24"/>
        </w:rPr>
        <w:t>. Any heading in these Terms &amp; Conditions is for convenience and reference only and shall be disregarded in construing and/or interpreting the Agreement.</w:t>
      </w:r>
    </w:p>
    <w:p w14:paraId="3BA2F4BE" w14:textId="77777777" w:rsidR="00854D90" w:rsidRPr="00854D90" w:rsidRDefault="00854D90" w:rsidP="00854D90">
      <w:pPr>
        <w:widowControl w:val="0"/>
        <w:tabs>
          <w:tab w:val="left" w:pos="720"/>
        </w:tabs>
        <w:autoSpaceDE w:val="0"/>
        <w:autoSpaceDN w:val="0"/>
        <w:adjustRightInd w:val="0"/>
        <w:rPr>
          <w:color w:val="000000"/>
          <w:sz w:val="24"/>
        </w:rPr>
      </w:pPr>
    </w:p>
    <w:p w14:paraId="7593F6B6" w14:textId="77777777" w:rsidR="00854D90" w:rsidRPr="00854D90" w:rsidRDefault="00854D90" w:rsidP="00854D90">
      <w:pPr>
        <w:widowControl w:val="0"/>
        <w:numPr>
          <w:ilvl w:val="4"/>
          <w:numId w:val="38"/>
        </w:numPr>
        <w:autoSpaceDE w:val="0"/>
        <w:autoSpaceDN w:val="0"/>
        <w:adjustRightInd w:val="0"/>
        <w:ind w:left="1080"/>
        <w:contextualSpacing/>
        <w:rPr>
          <w:color w:val="000000"/>
          <w:sz w:val="24"/>
        </w:rPr>
      </w:pPr>
      <w:r w:rsidRPr="00854D90">
        <w:rPr>
          <w:color w:val="000000"/>
          <w:sz w:val="24"/>
          <w:u w:val="single"/>
        </w:rPr>
        <w:t>Remedies Cumulative</w:t>
      </w:r>
      <w:r w:rsidRPr="00854D90">
        <w:rPr>
          <w:color w:val="000000"/>
          <w:sz w:val="24"/>
        </w:rPr>
        <w:t xml:space="preserve">.  The remedies under the Agreement are cumulative and shall not </w:t>
      </w:r>
      <w:r w:rsidRPr="00854D90">
        <w:rPr>
          <w:color w:val="000000"/>
          <w:sz w:val="24"/>
        </w:rPr>
        <w:lastRenderedPageBreak/>
        <w:t>exclude any other remedies to which any party may be lawfully entitled.</w:t>
      </w:r>
    </w:p>
    <w:p w14:paraId="486C99AE" w14:textId="77777777" w:rsidR="00854D90" w:rsidRPr="00854D90" w:rsidRDefault="00854D90" w:rsidP="00854D90">
      <w:pPr>
        <w:ind w:left="720"/>
        <w:contextualSpacing/>
        <w:rPr>
          <w:color w:val="000000"/>
          <w:sz w:val="24"/>
        </w:rPr>
      </w:pPr>
    </w:p>
    <w:p w14:paraId="6D98ABD2" w14:textId="77777777" w:rsidR="007B6278" w:rsidRDefault="00854D90" w:rsidP="007B6278">
      <w:pPr>
        <w:widowControl w:val="0"/>
        <w:numPr>
          <w:ilvl w:val="1"/>
          <w:numId w:val="38"/>
        </w:numPr>
        <w:autoSpaceDE w:val="0"/>
        <w:autoSpaceDN w:val="0"/>
        <w:adjustRightInd w:val="0"/>
        <w:ind w:left="1080"/>
        <w:contextualSpacing/>
        <w:rPr>
          <w:color w:val="000000"/>
          <w:sz w:val="24"/>
        </w:rPr>
      </w:pPr>
      <w:r w:rsidRPr="007B6278">
        <w:rPr>
          <w:color w:val="000000"/>
          <w:sz w:val="24"/>
          <w:szCs w:val="22"/>
          <w:u w:val="single"/>
        </w:rPr>
        <w:t>Independent Contractor</w:t>
      </w:r>
      <w:r w:rsidRPr="007B6278">
        <w:rPr>
          <w:color w:val="000000"/>
          <w:sz w:val="24"/>
          <w:szCs w:val="22"/>
        </w:rPr>
        <w:t>.  The parties agree that the Contractor is and shall remain an independent contractor.  As such, nothing shall be construed to create a relationship of employer/employee between the City on the one hand, and the Contractor or its sub</w:t>
      </w:r>
      <w:r w:rsidR="000843AF" w:rsidRPr="007B6278">
        <w:rPr>
          <w:color w:val="000000"/>
          <w:sz w:val="24"/>
          <w:szCs w:val="22"/>
        </w:rPr>
        <w:t>c</w:t>
      </w:r>
      <w:r w:rsidRPr="007B6278">
        <w:rPr>
          <w:color w:val="000000"/>
          <w:sz w:val="24"/>
          <w:szCs w:val="22"/>
        </w:rPr>
        <w:t>ontractors or their respective employees, on the other hand.</w:t>
      </w:r>
    </w:p>
    <w:p w14:paraId="69B38B48" w14:textId="77777777" w:rsidR="007B6278" w:rsidRPr="00C722FF" w:rsidRDefault="007B6278" w:rsidP="00C722FF">
      <w:pPr>
        <w:widowControl w:val="0"/>
        <w:autoSpaceDE w:val="0"/>
        <w:autoSpaceDN w:val="0"/>
        <w:adjustRightInd w:val="0"/>
        <w:ind w:left="1080"/>
        <w:contextualSpacing/>
        <w:rPr>
          <w:color w:val="000000"/>
          <w:sz w:val="24"/>
        </w:rPr>
      </w:pPr>
    </w:p>
    <w:p w14:paraId="2DAEE4DA" w14:textId="0BC8136D" w:rsidR="006616D7" w:rsidRPr="004576F3" w:rsidRDefault="007B6278" w:rsidP="004576F3">
      <w:pPr>
        <w:widowControl w:val="0"/>
        <w:numPr>
          <w:ilvl w:val="1"/>
          <w:numId w:val="38"/>
        </w:numPr>
        <w:autoSpaceDE w:val="0"/>
        <w:autoSpaceDN w:val="0"/>
        <w:adjustRightInd w:val="0"/>
        <w:ind w:left="1080"/>
        <w:contextualSpacing/>
        <w:rPr>
          <w:color w:val="000000"/>
          <w:sz w:val="24"/>
        </w:rPr>
      </w:pPr>
      <w:r w:rsidRPr="00C722FF">
        <w:rPr>
          <w:bCs/>
          <w:color w:val="000000"/>
          <w:sz w:val="24"/>
          <w:u w:val="single"/>
        </w:rPr>
        <w:t>Pre-existing Regulations</w:t>
      </w:r>
      <w:r w:rsidRPr="00C722FF">
        <w:rPr>
          <w:bCs/>
          <w:color w:val="000000"/>
          <w:sz w:val="24"/>
        </w:rPr>
        <w:t>.</w:t>
      </w:r>
      <w:r w:rsidRPr="007B6278">
        <w:rPr>
          <w:color w:val="000000"/>
          <w:sz w:val="24"/>
        </w:rPr>
        <w:t xml:space="preserve">  Any procurement regulations approved by the Board</w:t>
      </w:r>
      <w:r>
        <w:rPr>
          <w:color w:val="000000"/>
          <w:sz w:val="24"/>
        </w:rPr>
        <w:t xml:space="preserve"> of Estimates</w:t>
      </w:r>
      <w:r w:rsidRPr="007B6278">
        <w:rPr>
          <w:color w:val="000000"/>
          <w:sz w:val="24"/>
        </w:rPr>
        <w:t xml:space="preserve"> that are in effect on the date of execution of this Agreement are applicable to this Agreement.</w:t>
      </w:r>
    </w:p>
    <w:sectPr w:rsidR="006616D7" w:rsidRPr="004576F3" w:rsidSect="00DB6548">
      <w:footerReference w:type="even" r:id="rId13"/>
      <w:footerReference w:type="default" r:id="rId14"/>
      <w:headerReference w:type="first" r:id="rId15"/>
      <w:pgSz w:w="12240" w:h="15840"/>
      <w:pgMar w:top="1440" w:right="135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F85CE" w14:textId="77777777" w:rsidR="009D5E5E" w:rsidRDefault="009D5E5E">
      <w:r>
        <w:separator/>
      </w:r>
    </w:p>
  </w:endnote>
  <w:endnote w:type="continuationSeparator" w:id="0">
    <w:p w14:paraId="75FF7773" w14:textId="77777777" w:rsidR="009D5E5E" w:rsidRDefault="009D5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D4061" w14:textId="77777777" w:rsidR="002077DC" w:rsidRDefault="002077DC" w:rsidP="00344A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8BD176" w14:textId="77777777" w:rsidR="002077DC" w:rsidRDefault="002077DC" w:rsidP="003024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125A4" w14:textId="508CD35E" w:rsidR="002077DC" w:rsidRDefault="002077DC">
    <w:pPr>
      <w:pStyle w:val="Footer"/>
      <w:jc w:val="center"/>
    </w:pPr>
    <w:r>
      <w:fldChar w:fldCharType="begin"/>
    </w:r>
    <w:r>
      <w:instrText xml:space="preserve"> PAGE   \* MERGEFORMAT </w:instrText>
    </w:r>
    <w:r>
      <w:fldChar w:fldCharType="separate"/>
    </w:r>
    <w:r w:rsidR="001842EF">
      <w:rPr>
        <w:noProof/>
      </w:rPr>
      <w:t>10</w:t>
    </w:r>
    <w:r>
      <w:rPr>
        <w:noProof/>
      </w:rPr>
      <w:fldChar w:fldCharType="end"/>
    </w:r>
  </w:p>
  <w:p w14:paraId="3DDDCC49" w14:textId="77777777" w:rsidR="002077DC" w:rsidRDefault="002077DC" w:rsidP="0030244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ED3D2" w14:textId="77777777" w:rsidR="009D5E5E" w:rsidRDefault="009D5E5E">
      <w:r>
        <w:separator/>
      </w:r>
    </w:p>
  </w:footnote>
  <w:footnote w:type="continuationSeparator" w:id="0">
    <w:p w14:paraId="6BA83476" w14:textId="77777777" w:rsidR="009D5E5E" w:rsidRDefault="009D5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8B2B8" w14:textId="3537F575" w:rsidR="00632359" w:rsidRPr="00FD11DB" w:rsidRDefault="00632359">
    <w:pPr>
      <w:pStyle w:val="Header"/>
      <w:rPr>
        <w:sz w:val="16"/>
        <w:szCs w:val="16"/>
      </w:rPr>
    </w:pPr>
    <w:r w:rsidRPr="00FD11DB">
      <w:rPr>
        <w:sz w:val="16"/>
        <w:szCs w:val="16"/>
      </w:rPr>
      <w:t>BUREAU OF PROCUREMENT (</w:t>
    </w:r>
    <w:r w:rsidR="00B63E93" w:rsidRPr="00FD11DB">
      <w:rPr>
        <w:sz w:val="16"/>
        <w:szCs w:val="16"/>
      </w:rPr>
      <w:t>EMERGENCY PROCUREMENT OF EQUIPMENT, MATERIALS, SUPPLIES &amp; SERVICES</w:t>
    </w:r>
    <w:r w:rsidRPr="00FD11DB">
      <w:rPr>
        <w:sz w:val="16"/>
        <w:szCs w:val="16"/>
      </w:rPr>
      <w:t>)</w:t>
    </w:r>
    <w:r w:rsidR="00B63E93" w:rsidRPr="00FD11DB">
      <w:rPr>
        <w:sz w:val="16"/>
        <w:szCs w:val="16"/>
      </w:rPr>
      <w:t xml:space="preserve"> (</w:t>
    </w:r>
    <w:r w:rsidR="00FD11DB">
      <w:rPr>
        <w:sz w:val="16"/>
        <w:szCs w:val="16"/>
      </w:rPr>
      <w:t>4/1</w:t>
    </w:r>
    <w:r w:rsidR="00B63E93" w:rsidRPr="00FD11DB">
      <w:rPr>
        <w:sz w:val="16"/>
        <w:szCs w:val="16"/>
      </w:rPr>
      <w:t>/20 VERSION – APPROVED BY THE LAW DEPARTMENT)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112F"/>
    <w:multiLevelType w:val="hybridMultilevel"/>
    <w:tmpl w:val="C7E63F3E"/>
    <w:lvl w:ilvl="0" w:tplc="12A0D39C">
      <w:start w:val="1"/>
      <w:numFmt w:val="upperLetter"/>
      <w:lvlText w:val="%1."/>
      <w:lvlJc w:val="left"/>
      <w:pPr>
        <w:ind w:left="1440" w:hanging="720"/>
      </w:pPr>
      <w:rPr>
        <w:rFonts w:hint="default"/>
      </w:rPr>
    </w:lvl>
    <w:lvl w:ilvl="1" w:tplc="7C5A2398">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1C25AE"/>
    <w:multiLevelType w:val="hybridMultilevel"/>
    <w:tmpl w:val="77E2A73A"/>
    <w:lvl w:ilvl="0" w:tplc="EDAA5B5C">
      <w:start w:val="1"/>
      <w:numFmt w:val="lowerLetter"/>
      <w:lvlText w:val="%1)"/>
      <w:lvlJc w:val="left"/>
      <w:pPr>
        <w:ind w:left="30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 w15:restartNumberingAfterBreak="0">
    <w:nsid w:val="08874D6B"/>
    <w:multiLevelType w:val="hybridMultilevel"/>
    <w:tmpl w:val="A6EC217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7F0CEA"/>
    <w:multiLevelType w:val="hybridMultilevel"/>
    <w:tmpl w:val="2ED40A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9DC5EC2"/>
    <w:multiLevelType w:val="hybridMultilevel"/>
    <w:tmpl w:val="6D4804E4"/>
    <w:lvl w:ilvl="0" w:tplc="8A30D448">
      <w:start w:val="1"/>
      <w:numFmt w:val="lowerLetter"/>
      <w:lvlText w:val="%1)"/>
      <w:lvlJc w:val="left"/>
      <w:pPr>
        <w:ind w:left="1800" w:hanging="360"/>
      </w:pPr>
      <w:rPr>
        <w:rFonts w:cs="Times New Roman" w:hint="default"/>
        <w:b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15:restartNumberingAfterBreak="0">
    <w:nsid w:val="0FFB4D44"/>
    <w:multiLevelType w:val="multilevel"/>
    <w:tmpl w:val="7DA0EA94"/>
    <w:lvl w:ilvl="0">
      <w:start w:val="1"/>
      <w:numFmt w:val="lowerLetter"/>
      <w:lvlText w:val="%1)"/>
      <w:lvlJc w:val="left"/>
      <w:pPr>
        <w:tabs>
          <w:tab w:val="num" w:pos="1440"/>
        </w:tabs>
        <w:ind w:left="1440" w:hanging="360"/>
      </w:pPr>
      <w:rPr>
        <w:rFonts w:cs="Times New Roman" w:hint="default"/>
        <w:b w:val="0"/>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6" w15:restartNumberingAfterBreak="0">
    <w:nsid w:val="116623BB"/>
    <w:multiLevelType w:val="hybridMultilevel"/>
    <w:tmpl w:val="FFB4621A"/>
    <w:lvl w:ilvl="0" w:tplc="6F42935C">
      <w:start w:val="1"/>
      <w:numFmt w:val="upperLetter"/>
      <w:lvlText w:val="%1."/>
      <w:lvlJc w:val="left"/>
      <w:pPr>
        <w:ind w:left="1440" w:hanging="360"/>
      </w:pPr>
    </w:lvl>
    <w:lvl w:ilvl="1" w:tplc="A1D296EE">
      <w:start w:val="1"/>
      <w:numFmt w:val="lowerLetter"/>
      <w:lvlText w:val="%2."/>
      <w:lvlJc w:val="left"/>
      <w:pPr>
        <w:ind w:left="2160" w:hanging="360"/>
      </w:pPr>
    </w:lvl>
    <w:lvl w:ilvl="2" w:tplc="AC5E04A0">
      <w:start w:val="1"/>
      <w:numFmt w:val="lowerRoman"/>
      <w:lvlText w:val="%3."/>
      <w:lvlJc w:val="right"/>
      <w:pPr>
        <w:ind w:left="2880" w:hanging="180"/>
      </w:pPr>
    </w:lvl>
    <w:lvl w:ilvl="3" w:tplc="EC82E002">
      <w:start w:val="1"/>
      <w:numFmt w:val="decimal"/>
      <w:lvlText w:val="%4."/>
      <w:lvlJc w:val="left"/>
      <w:pPr>
        <w:ind w:left="3600" w:hanging="360"/>
      </w:pPr>
    </w:lvl>
    <w:lvl w:ilvl="4" w:tplc="6908B814">
      <w:start w:val="1"/>
      <w:numFmt w:val="lowerLetter"/>
      <w:lvlText w:val="%5."/>
      <w:lvlJc w:val="left"/>
      <w:pPr>
        <w:ind w:left="4320" w:hanging="360"/>
      </w:pPr>
    </w:lvl>
    <w:lvl w:ilvl="5" w:tplc="81E82498">
      <w:start w:val="1"/>
      <w:numFmt w:val="lowerRoman"/>
      <w:lvlText w:val="%6."/>
      <w:lvlJc w:val="right"/>
      <w:pPr>
        <w:ind w:left="5040" w:hanging="180"/>
      </w:pPr>
    </w:lvl>
    <w:lvl w:ilvl="6" w:tplc="2A8C88B8">
      <w:start w:val="1"/>
      <w:numFmt w:val="decimal"/>
      <w:lvlText w:val="%7."/>
      <w:lvlJc w:val="left"/>
      <w:pPr>
        <w:ind w:left="5760" w:hanging="360"/>
      </w:pPr>
    </w:lvl>
    <w:lvl w:ilvl="7" w:tplc="6B344BCC">
      <w:start w:val="1"/>
      <w:numFmt w:val="lowerLetter"/>
      <w:lvlText w:val="%8."/>
      <w:lvlJc w:val="left"/>
      <w:pPr>
        <w:ind w:left="6480" w:hanging="360"/>
      </w:pPr>
    </w:lvl>
    <w:lvl w:ilvl="8" w:tplc="58F632F0">
      <w:start w:val="1"/>
      <w:numFmt w:val="lowerRoman"/>
      <w:lvlText w:val="%9."/>
      <w:lvlJc w:val="right"/>
      <w:pPr>
        <w:ind w:left="7200" w:hanging="180"/>
      </w:pPr>
    </w:lvl>
  </w:abstractNum>
  <w:abstractNum w:abstractNumId="7" w15:restartNumberingAfterBreak="0">
    <w:nsid w:val="14C44B83"/>
    <w:multiLevelType w:val="singleLevel"/>
    <w:tmpl w:val="5E72A288"/>
    <w:lvl w:ilvl="0">
      <w:start w:val="2"/>
      <w:numFmt w:val="lowerLetter"/>
      <w:lvlText w:val="(%1)"/>
      <w:lvlJc w:val="left"/>
      <w:pPr>
        <w:tabs>
          <w:tab w:val="num" w:pos="1815"/>
        </w:tabs>
        <w:ind w:left="1815" w:hanging="360"/>
      </w:pPr>
      <w:rPr>
        <w:rFonts w:cs="Times New Roman" w:hint="default"/>
      </w:rPr>
    </w:lvl>
  </w:abstractNum>
  <w:abstractNum w:abstractNumId="8" w15:restartNumberingAfterBreak="0">
    <w:nsid w:val="15016E53"/>
    <w:multiLevelType w:val="hybridMultilevel"/>
    <w:tmpl w:val="0C0A1E26"/>
    <w:lvl w:ilvl="0" w:tplc="95849692">
      <w:start w:val="1"/>
      <w:numFmt w:val="decimal"/>
      <w:lvlText w:val="%1."/>
      <w:lvlJc w:val="left"/>
      <w:pPr>
        <w:ind w:left="1080" w:hanging="360"/>
      </w:pPr>
      <w:rPr>
        <w:rFonts w:cs="Times New Roman" w:hint="default"/>
        <w:u w:val="singl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15701CCA"/>
    <w:multiLevelType w:val="hybridMultilevel"/>
    <w:tmpl w:val="B52624E0"/>
    <w:lvl w:ilvl="0" w:tplc="B6D23C74">
      <w:start w:val="6"/>
      <w:numFmt w:val="lowerLetter"/>
      <w:lvlText w:val="%1)"/>
      <w:lvlJc w:val="left"/>
      <w:pPr>
        <w:ind w:left="1800" w:hanging="360"/>
      </w:pPr>
      <w:rPr>
        <w:rFonts w:cs="Times New Roman" w:hint="default"/>
        <w:b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15:restartNumberingAfterBreak="0">
    <w:nsid w:val="17A2485C"/>
    <w:multiLevelType w:val="hybridMultilevel"/>
    <w:tmpl w:val="77CA20B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1AA270CF"/>
    <w:multiLevelType w:val="hybridMultilevel"/>
    <w:tmpl w:val="42284888"/>
    <w:lvl w:ilvl="0" w:tplc="3C644A14">
      <w:start w:val="1"/>
      <w:numFmt w:val="decimal"/>
      <w:lvlText w:val="%1."/>
      <w:lvlJc w:val="left"/>
      <w:pPr>
        <w:ind w:left="900" w:hanging="360"/>
      </w:pPr>
      <w:rPr>
        <w:rFonts w:cs="Times New Roman" w:hint="default"/>
        <w:sz w:val="22"/>
      </w:rPr>
    </w:lvl>
    <w:lvl w:ilvl="1" w:tplc="04090019">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2" w15:restartNumberingAfterBreak="0">
    <w:nsid w:val="1AD75978"/>
    <w:multiLevelType w:val="hybridMultilevel"/>
    <w:tmpl w:val="1A82590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E8A5CA5"/>
    <w:multiLevelType w:val="hybridMultilevel"/>
    <w:tmpl w:val="0010DF0C"/>
    <w:lvl w:ilvl="0" w:tplc="04090019">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66E73B5"/>
    <w:multiLevelType w:val="hybridMultilevel"/>
    <w:tmpl w:val="B4360F5A"/>
    <w:lvl w:ilvl="0" w:tplc="04090015">
      <w:start w:val="8"/>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294B594F"/>
    <w:multiLevelType w:val="hybridMultilevel"/>
    <w:tmpl w:val="5E5C8A4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CA03A5B"/>
    <w:multiLevelType w:val="hybridMultilevel"/>
    <w:tmpl w:val="FCE2104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D517EC"/>
    <w:multiLevelType w:val="multilevel"/>
    <w:tmpl w:val="421CBD30"/>
    <w:lvl w:ilvl="0">
      <w:start w:val="1"/>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F92388A"/>
    <w:multiLevelType w:val="hybridMultilevel"/>
    <w:tmpl w:val="2FBEFC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1430612"/>
    <w:multiLevelType w:val="hybridMultilevel"/>
    <w:tmpl w:val="A254FD4C"/>
    <w:lvl w:ilvl="0" w:tplc="B7966A48">
      <w:start w:val="5"/>
      <w:numFmt w:val="lowerLetter"/>
      <w:lvlText w:val="%1)"/>
      <w:lvlJc w:val="left"/>
      <w:pPr>
        <w:ind w:left="1800" w:hanging="360"/>
      </w:pPr>
      <w:rPr>
        <w:rFonts w:cs="Times New Roman" w:hint="default"/>
        <w:b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0" w15:restartNumberingAfterBreak="0">
    <w:nsid w:val="353E5C77"/>
    <w:multiLevelType w:val="hybridMultilevel"/>
    <w:tmpl w:val="9AC02E86"/>
    <w:lvl w:ilvl="0" w:tplc="A04067D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37F619F1"/>
    <w:multiLevelType w:val="multilevel"/>
    <w:tmpl w:val="60F282A4"/>
    <w:lvl w:ilvl="0">
      <w:start w:val="1"/>
      <w:numFmt w:val="decimal"/>
      <w:lvlText w:val="%1."/>
      <w:lvlJc w:val="left"/>
      <w:pPr>
        <w:ind w:left="360" w:hanging="360"/>
      </w:pPr>
      <w:rPr>
        <w:rFonts w:hint="default"/>
      </w:rPr>
    </w:lvl>
    <w:lvl w:ilvl="1">
      <w:start w:val="1"/>
      <w:numFmt w:val="upperLetter"/>
      <w:lvlText w:val="%2."/>
      <w:lvlJc w:val="left"/>
      <w:pPr>
        <w:ind w:left="792" w:hanging="432"/>
      </w:pPr>
      <w:rPr>
        <w:rFonts w:hint="default"/>
      </w:rPr>
    </w:lvl>
    <w:lvl w:ilvl="2">
      <w:start w:val="1"/>
      <w:numFmt w:val="lowerRoman"/>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94F3BB1"/>
    <w:multiLevelType w:val="hybridMultilevel"/>
    <w:tmpl w:val="3D86CEA8"/>
    <w:lvl w:ilvl="0" w:tplc="88162406">
      <w:start w:val="1"/>
      <w:numFmt w:val="lowerLetter"/>
      <w:lvlText w:val="%1)"/>
      <w:lvlJc w:val="left"/>
      <w:pPr>
        <w:ind w:left="1620" w:hanging="360"/>
      </w:pPr>
      <w:rPr>
        <w:rFonts w:cs="Times New Roman" w:hint="default"/>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3" w15:restartNumberingAfterBreak="0">
    <w:nsid w:val="3A840AA6"/>
    <w:multiLevelType w:val="hybridMultilevel"/>
    <w:tmpl w:val="558653A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8C5EE6"/>
    <w:multiLevelType w:val="hybridMultilevel"/>
    <w:tmpl w:val="430C71D0"/>
    <w:lvl w:ilvl="0" w:tplc="EDAA5B5C">
      <w:start w:val="1"/>
      <w:numFmt w:val="lowerLetter"/>
      <w:lvlText w:val="%1)"/>
      <w:lvlJc w:val="left"/>
      <w:pPr>
        <w:ind w:left="1620" w:hanging="360"/>
      </w:pPr>
      <w:rPr>
        <w:rFonts w:cs="Times New Roman" w:hint="default"/>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5" w15:restartNumberingAfterBreak="0">
    <w:nsid w:val="3DAF21C0"/>
    <w:multiLevelType w:val="hybridMultilevel"/>
    <w:tmpl w:val="563EDA3A"/>
    <w:lvl w:ilvl="0" w:tplc="D4A8D86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6" w15:restartNumberingAfterBreak="0">
    <w:nsid w:val="4AB53897"/>
    <w:multiLevelType w:val="hybridMultilevel"/>
    <w:tmpl w:val="A8BA8980"/>
    <w:lvl w:ilvl="0" w:tplc="7DCA4D5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C6C10EC"/>
    <w:multiLevelType w:val="hybridMultilevel"/>
    <w:tmpl w:val="81D2E7D0"/>
    <w:lvl w:ilvl="0" w:tplc="AF56FA14">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3B344D8"/>
    <w:multiLevelType w:val="hybridMultilevel"/>
    <w:tmpl w:val="C6206BFC"/>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15:restartNumberingAfterBreak="0">
    <w:nsid w:val="54267F69"/>
    <w:multiLevelType w:val="singleLevel"/>
    <w:tmpl w:val="6F769C3E"/>
    <w:lvl w:ilvl="0">
      <w:start w:val="1"/>
      <w:numFmt w:val="decimal"/>
      <w:lvlText w:val="%1."/>
      <w:lvlJc w:val="left"/>
      <w:pPr>
        <w:tabs>
          <w:tab w:val="num" w:pos="1170"/>
        </w:tabs>
        <w:ind w:left="1170" w:hanging="360"/>
      </w:pPr>
      <w:rPr>
        <w:rFonts w:cs="Times New Roman" w:hint="default"/>
      </w:rPr>
    </w:lvl>
  </w:abstractNum>
  <w:abstractNum w:abstractNumId="30" w15:restartNumberingAfterBreak="0">
    <w:nsid w:val="54A45DCB"/>
    <w:multiLevelType w:val="hybridMultilevel"/>
    <w:tmpl w:val="EA8817D8"/>
    <w:lvl w:ilvl="0" w:tplc="F83E0AD4">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6540E63"/>
    <w:multiLevelType w:val="hybridMultilevel"/>
    <w:tmpl w:val="ED14CD82"/>
    <w:lvl w:ilvl="0" w:tplc="A1E456CE">
      <w:start w:val="1"/>
      <w:numFmt w:val="decimal"/>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569D1296"/>
    <w:multiLevelType w:val="hybridMultilevel"/>
    <w:tmpl w:val="15C21C58"/>
    <w:lvl w:ilvl="0" w:tplc="1E3683D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5C0816"/>
    <w:multiLevelType w:val="hybridMultilevel"/>
    <w:tmpl w:val="118EB138"/>
    <w:lvl w:ilvl="0" w:tplc="8BC20084">
      <w:start w:val="6"/>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4" w15:restartNumberingAfterBreak="0">
    <w:nsid w:val="616E04F5"/>
    <w:multiLevelType w:val="hybridMultilevel"/>
    <w:tmpl w:val="AABEE1D4"/>
    <w:lvl w:ilvl="0" w:tplc="73D8C9D2">
      <w:start w:val="10"/>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15:restartNumberingAfterBreak="0">
    <w:nsid w:val="61E00F36"/>
    <w:multiLevelType w:val="hybridMultilevel"/>
    <w:tmpl w:val="C2945FB4"/>
    <w:lvl w:ilvl="0" w:tplc="04090019">
      <w:start w:val="1"/>
      <w:numFmt w:val="lowerLetter"/>
      <w:lvlText w:val="%1."/>
      <w:lvlJc w:val="left"/>
      <w:pPr>
        <w:ind w:left="720" w:hanging="360"/>
      </w:pPr>
      <w:rPr>
        <w:rFonts w:cs="Times New Roman"/>
      </w:rPr>
    </w:lvl>
    <w:lvl w:ilvl="1" w:tplc="7F44E7C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2C3369"/>
    <w:multiLevelType w:val="hybridMultilevel"/>
    <w:tmpl w:val="71705F60"/>
    <w:lvl w:ilvl="0" w:tplc="04090015">
      <w:start w:val="5"/>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A42246D"/>
    <w:multiLevelType w:val="hybridMultilevel"/>
    <w:tmpl w:val="57F81C5A"/>
    <w:lvl w:ilvl="0" w:tplc="CC429EC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B6A0106"/>
    <w:multiLevelType w:val="hybridMultilevel"/>
    <w:tmpl w:val="7E807678"/>
    <w:lvl w:ilvl="0" w:tplc="675255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63F1820"/>
    <w:multiLevelType w:val="hybridMultilevel"/>
    <w:tmpl w:val="68260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8231F3"/>
    <w:multiLevelType w:val="hybridMultilevel"/>
    <w:tmpl w:val="FD80A402"/>
    <w:lvl w:ilvl="0" w:tplc="73D8C9D2">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1" w15:restartNumberingAfterBreak="0">
    <w:nsid w:val="786803C4"/>
    <w:multiLevelType w:val="hybridMultilevel"/>
    <w:tmpl w:val="C540E418"/>
    <w:lvl w:ilvl="0" w:tplc="A0CE709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2" w15:restartNumberingAfterBreak="0">
    <w:nsid w:val="78DF6382"/>
    <w:multiLevelType w:val="singleLevel"/>
    <w:tmpl w:val="74EE4E42"/>
    <w:lvl w:ilvl="0">
      <w:start w:val="1"/>
      <w:numFmt w:val="upperLetter"/>
      <w:lvlText w:val="%1."/>
      <w:legacy w:legacy="1" w:legacySpace="0" w:legacyIndent="360"/>
      <w:lvlJc w:val="left"/>
      <w:pPr>
        <w:ind w:left="360" w:hanging="360"/>
      </w:pPr>
      <w:rPr>
        <w:rFonts w:cs="Times New Roman"/>
      </w:rPr>
    </w:lvl>
  </w:abstractNum>
  <w:abstractNum w:abstractNumId="43" w15:restartNumberingAfterBreak="0">
    <w:nsid w:val="78FD58C3"/>
    <w:multiLevelType w:val="hybridMultilevel"/>
    <w:tmpl w:val="790EA210"/>
    <w:lvl w:ilvl="0" w:tplc="41BAE0E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B6D6096"/>
    <w:multiLevelType w:val="multilevel"/>
    <w:tmpl w:val="7DA0EA94"/>
    <w:lvl w:ilvl="0">
      <w:start w:val="1"/>
      <w:numFmt w:val="lowerLetter"/>
      <w:lvlText w:val="%1)"/>
      <w:lvlJc w:val="left"/>
      <w:pPr>
        <w:tabs>
          <w:tab w:val="num" w:pos="1440"/>
        </w:tabs>
        <w:ind w:left="1440" w:hanging="360"/>
      </w:pPr>
      <w:rPr>
        <w:rFonts w:cs="Times New Roman" w:hint="default"/>
        <w:b w:val="0"/>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45" w15:restartNumberingAfterBreak="0">
    <w:nsid w:val="7DBE3A2B"/>
    <w:multiLevelType w:val="hybridMultilevel"/>
    <w:tmpl w:val="308A6344"/>
    <w:lvl w:ilvl="0" w:tplc="73D8C9D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42"/>
  </w:num>
  <w:num w:numId="2">
    <w:abstractNumId w:val="29"/>
  </w:num>
  <w:num w:numId="3">
    <w:abstractNumId w:val="7"/>
  </w:num>
  <w:num w:numId="4">
    <w:abstractNumId w:val="25"/>
  </w:num>
  <w:num w:numId="5">
    <w:abstractNumId w:val="31"/>
  </w:num>
  <w:num w:numId="6">
    <w:abstractNumId w:val="11"/>
  </w:num>
  <w:num w:numId="7">
    <w:abstractNumId w:val="36"/>
  </w:num>
  <w:num w:numId="8">
    <w:abstractNumId w:val="33"/>
  </w:num>
  <w:num w:numId="9">
    <w:abstractNumId w:val="45"/>
  </w:num>
  <w:num w:numId="10">
    <w:abstractNumId w:val="40"/>
  </w:num>
  <w:num w:numId="11">
    <w:abstractNumId w:val="34"/>
  </w:num>
  <w:num w:numId="12">
    <w:abstractNumId w:val="14"/>
  </w:num>
  <w:num w:numId="13">
    <w:abstractNumId w:val="4"/>
  </w:num>
  <w:num w:numId="14">
    <w:abstractNumId w:val="19"/>
  </w:num>
  <w:num w:numId="15">
    <w:abstractNumId w:val="9"/>
  </w:num>
  <w:num w:numId="16">
    <w:abstractNumId w:val="20"/>
  </w:num>
  <w:num w:numId="17">
    <w:abstractNumId w:val="12"/>
  </w:num>
  <w:num w:numId="18">
    <w:abstractNumId w:val="15"/>
  </w:num>
  <w:num w:numId="19">
    <w:abstractNumId w:val="41"/>
  </w:num>
  <w:num w:numId="20">
    <w:abstractNumId w:val="28"/>
  </w:num>
  <w:num w:numId="21">
    <w:abstractNumId w:val="8"/>
  </w:num>
  <w:num w:numId="22">
    <w:abstractNumId w:val="2"/>
  </w:num>
  <w:num w:numId="23">
    <w:abstractNumId w:val="22"/>
  </w:num>
  <w:num w:numId="24">
    <w:abstractNumId w:val="24"/>
  </w:num>
  <w:num w:numId="25">
    <w:abstractNumId w:val="44"/>
  </w:num>
  <w:num w:numId="26">
    <w:abstractNumId w:val="1"/>
  </w:num>
  <w:num w:numId="27">
    <w:abstractNumId w:val="5"/>
  </w:num>
  <w:num w:numId="28">
    <w:abstractNumId w:val="37"/>
  </w:num>
  <w:num w:numId="29">
    <w:abstractNumId w:val="27"/>
  </w:num>
  <w:num w:numId="30">
    <w:abstractNumId w:val="30"/>
  </w:num>
  <w:num w:numId="31">
    <w:abstractNumId w:val="39"/>
  </w:num>
  <w:num w:numId="32">
    <w:abstractNumId w:val="38"/>
  </w:num>
  <w:num w:numId="33">
    <w:abstractNumId w:val="21"/>
  </w:num>
  <w:num w:numId="34">
    <w:abstractNumId w:val="32"/>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26"/>
  </w:num>
  <w:num w:numId="42">
    <w:abstractNumId w:val="35"/>
  </w:num>
  <w:num w:numId="43">
    <w:abstractNumId w:val="0"/>
  </w:num>
  <w:num w:numId="44">
    <w:abstractNumId w:val="16"/>
  </w:num>
  <w:num w:numId="45">
    <w:abstractNumId w:val="43"/>
  </w:num>
  <w:num w:numId="46">
    <w:abstractNumId w:val="6"/>
  </w:num>
  <w:num w:numId="47">
    <w:abstractNumId w:val="17"/>
  </w:num>
  <w:num w:numId="48">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500"/>
    <w:rsid w:val="000064E4"/>
    <w:rsid w:val="00010794"/>
    <w:rsid w:val="00010EEF"/>
    <w:rsid w:val="00014AD8"/>
    <w:rsid w:val="00014C4F"/>
    <w:rsid w:val="00016D6E"/>
    <w:rsid w:val="00016F9F"/>
    <w:rsid w:val="00021649"/>
    <w:rsid w:val="000234F5"/>
    <w:rsid w:val="0002428C"/>
    <w:rsid w:val="000274E0"/>
    <w:rsid w:val="000304F5"/>
    <w:rsid w:val="000335A7"/>
    <w:rsid w:val="00033779"/>
    <w:rsid w:val="00036AA0"/>
    <w:rsid w:val="000379C5"/>
    <w:rsid w:val="00041839"/>
    <w:rsid w:val="00042969"/>
    <w:rsid w:val="000442EF"/>
    <w:rsid w:val="00046CD8"/>
    <w:rsid w:val="0005066B"/>
    <w:rsid w:val="00061AFC"/>
    <w:rsid w:val="00065291"/>
    <w:rsid w:val="00067D17"/>
    <w:rsid w:val="0007320B"/>
    <w:rsid w:val="000760A9"/>
    <w:rsid w:val="000804A6"/>
    <w:rsid w:val="000816E9"/>
    <w:rsid w:val="00081A0A"/>
    <w:rsid w:val="00082F01"/>
    <w:rsid w:val="00083900"/>
    <w:rsid w:val="000843AF"/>
    <w:rsid w:val="00087009"/>
    <w:rsid w:val="0009051E"/>
    <w:rsid w:val="0009138D"/>
    <w:rsid w:val="00092282"/>
    <w:rsid w:val="00093C70"/>
    <w:rsid w:val="000A17DB"/>
    <w:rsid w:val="000A18CA"/>
    <w:rsid w:val="000A1E56"/>
    <w:rsid w:val="000A26BD"/>
    <w:rsid w:val="000A2BF6"/>
    <w:rsid w:val="000A4B3D"/>
    <w:rsid w:val="000B0D46"/>
    <w:rsid w:val="000B46F0"/>
    <w:rsid w:val="000C1096"/>
    <w:rsid w:val="000C10CF"/>
    <w:rsid w:val="000C1404"/>
    <w:rsid w:val="000C151E"/>
    <w:rsid w:val="000C1FB4"/>
    <w:rsid w:val="000C4EBA"/>
    <w:rsid w:val="000C78AA"/>
    <w:rsid w:val="000C79C8"/>
    <w:rsid w:val="000C7FBE"/>
    <w:rsid w:val="000D550A"/>
    <w:rsid w:val="000D62BA"/>
    <w:rsid w:val="000E1382"/>
    <w:rsid w:val="000E2571"/>
    <w:rsid w:val="000E323D"/>
    <w:rsid w:val="000E5471"/>
    <w:rsid w:val="000E5982"/>
    <w:rsid w:val="000F2E3A"/>
    <w:rsid w:val="000F3519"/>
    <w:rsid w:val="000F7371"/>
    <w:rsid w:val="000F7C07"/>
    <w:rsid w:val="00111FBF"/>
    <w:rsid w:val="00114975"/>
    <w:rsid w:val="00116A3D"/>
    <w:rsid w:val="00120AFE"/>
    <w:rsid w:val="00123BFF"/>
    <w:rsid w:val="00124058"/>
    <w:rsid w:val="00124796"/>
    <w:rsid w:val="00125A72"/>
    <w:rsid w:val="0012767E"/>
    <w:rsid w:val="00127C52"/>
    <w:rsid w:val="00134EB0"/>
    <w:rsid w:val="00137DB1"/>
    <w:rsid w:val="00145616"/>
    <w:rsid w:val="00147326"/>
    <w:rsid w:val="0015139B"/>
    <w:rsid w:val="00152052"/>
    <w:rsid w:val="001521EF"/>
    <w:rsid w:val="00152418"/>
    <w:rsid w:val="00152FA5"/>
    <w:rsid w:val="0016068C"/>
    <w:rsid w:val="00162B43"/>
    <w:rsid w:val="00162E4C"/>
    <w:rsid w:val="001713D7"/>
    <w:rsid w:val="001746D5"/>
    <w:rsid w:val="00174F49"/>
    <w:rsid w:val="001842EF"/>
    <w:rsid w:val="001844D9"/>
    <w:rsid w:val="0019278E"/>
    <w:rsid w:val="00194E6B"/>
    <w:rsid w:val="00195EBF"/>
    <w:rsid w:val="001B50D6"/>
    <w:rsid w:val="001B7BCD"/>
    <w:rsid w:val="001C0189"/>
    <w:rsid w:val="001C1630"/>
    <w:rsid w:val="001D4C01"/>
    <w:rsid w:val="001D6996"/>
    <w:rsid w:val="001D7267"/>
    <w:rsid w:val="001E2E7A"/>
    <w:rsid w:val="001F1A99"/>
    <w:rsid w:val="001F1AFF"/>
    <w:rsid w:val="001F3036"/>
    <w:rsid w:val="001F53F3"/>
    <w:rsid w:val="001F5833"/>
    <w:rsid w:val="001F7576"/>
    <w:rsid w:val="002077DC"/>
    <w:rsid w:val="002115AE"/>
    <w:rsid w:val="00212352"/>
    <w:rsid w:val="00222C0D"/>
    <w:rsid w:val="0022548F"/>
    <w:rsid w:val="00234D7F"/>
    <w:rsid w:val="002370EA"/>
    <w:rsid w:val="00243F47"/>
    <w:rsid w:val="00244777"/>
    <w:rsid w:val="00245D8E"/>
    <w:rsid w:val="0025110C"/>
    <w:rsid w:val="00254DB8"/>
    <w:rsid w:val="00255381"/>
    <w:rsid w:val="00255CEB"/>
    <w:rsid w:val="00256CAF"/>
    <w:rsid w:val="00260B41"/>
    <w:rsid w:val="00261BE6"/>
    <w:rsid w:val="00262CF0"/>
    <w:rsid w:val="00266938"/>
    <w:rsid w:val="00267607"/>
    <w:rsid w:val="002758B7"/>
    <w:rsid w:val="00282A9A"/>
    <w:rsid w:val="00282F75"/>
    <w:rsid w:val="00283592"/>
    <w:rsid w:val="00284C4A"/>
    <w:rsid w:val="002920C2"/>
    <w:rsid w:val="002A68FF"/>
    <w:rsid w:val="002B0F9C"/>
    <w:rsid w:val="002B5B26"/>
    <w:rsid w:val="002B63A4"/>
    <w:rsid w:val="002C016A"/>
    <w:rsid w:val="002C1F22"/>
    <w:rsid w:val="002C256E"/>
    <w:rsid w:val="002C2E81"/>
    <w:rsid w:val="002C3366"/>
    <w:rsid w:val="002D1302"/>
    <w:rsid w:val="002D2FAF"/>
    <w:rsid w:val="002D526F"/>
    <w:rsid w:val="002D55BB"/>
    <w:rsid w:val="002D790E"/>
    <w:rsid w:val="002E2EE5"/>
    <w:rsid w:val="002E4A39"/>
    <w:rsid w:val="002E5429"/>
    <w:rsid w:val="002E612B"/>
    <w:rsid w:val="002E6A45"/>
    <w:rsid w:val="002E7674"/>
    <w:rsid w:val="002F025E"/>
    <w:rsid w:val="002F2812"/>
    <w:rsid w:val="002F2EF3"/>
    <w:rsid w:val="002F7618"/>
    <w:rsid w:val="00300877"/>
    <w:rsid w:val="00302447"/>
    <w:rsid w:val="00303500"/>
    <w:rsid w:val="003154E7"/>
    <w:rsid w:val="00316F74"/>
    <w:rsid w:val="00320716"/>
    <w:rsid w:val="00326553"/>
    <w:rsid w:val="00327AF4"/>
    <w:rsid w:val="0033083F"/>
    <w:rsid w:val="00330E71"/>
    <w:rsid w:val="00331740"/>
    <w:rsid w:val="00331CCA"/>
    <w:rsid w:val="003324E7"/>
    <w:rsid w:val="00332E04"/>
    <w:rsid w:val="00332EBB"/>
    <w:rsid w:val="00336C8A"/>
    <w:rsid w:val="00337264"/>
    <w:rsid w:val="003418D0"/>
    <w:rsid w:val="00342E50"/>
    <w:rsid w:val="00343D52"/>
    <w:rsid w:val="00344A35"/>
    <w:rsid w:val="00350AF3"/>
    <w:rsid w:val="003607CB"/>
    <w:rsid w:val="00360825"/>
    <w:rsid w:val="00361CBC"/>
    <w:rsid w:val="00363D3D"/>
    <w:rsid w:val="003706A4"/>
    <w:rsid w:val="00370AE2"/>
    <w:rsid w:val="003724A1"/>
    <w:rsid w:val="00375DD1"/>
    <w:rsid w:val="003814CD"/>
    <w:rsid w:val="00381BD5"/>
    <w:rsid w:val="00390CA5"/>
    <w:rsid w:val="003939D7"/>
    <w:rsid w:val="00395BA3"/>
    <w:rsid w:val="003A2012"/>
    <w:rsid w:val="003A64B1"/>
    <w:rsid w:val="003B706F"/>
    <w:rsid w:val="003C15F3"/>
    <w:rsid w:val="003C5216"/>
    <w:rsid w:val="003C7CE9"/>
    <w:rsid w:val="003E3355"/>
    <w:rsid w:val="003E3FEB"/>
    <w:rsid w:val="003E6C1A"/>
    <w:rsid w:val="003F12A2"/>
    <w:rsid w:val="003F1FEE"/>
    <w:rsid w:val="003F27D2"/>
    <w:rsid w:val="003F5EC8"/>
    <w:rsid w:val="003F6BE0"/>
    <w:rsid w:val="003F7B6C"/>
    <w:rsid w:val="00401F60"/>
    <w:rsid w:val="004101CA"/>
    <w:rsid w:val="004109AA"/>
    <w:rsid w:val="00410B56"/>
    <w:rsid w:val="0041116D"/>
    <w:rsid w:val="00411DFE"/>
    <w:rsid w:val="00412130"/>
    <w:rsid w:val="00413810"/>
    <w:rsid w:val="00415080"/>
    <w:rsid w:val="00416BE7"/>
    <w:rsid w:val="004173F8"/>
    <w:rsid w:val="00420829"/>
    <w:rsid w:val="004224AE"/>
    <w:rsid w:val="004225A5"/>
    <w:rsid w:val="00424201"/>
    <w:rsid w:val="00425552"/>
    <w:rsid w:val="0042702B"/>
    <w:rsid w:val="004271A7"/>
    <w:rsid w:val="00441014"/>
    <w:rsid w:val="00446F47"/>
    <w:rsid w:val="00447385"/>
    <w:rsid w:val="0044759C"/>
    <w:rsid w:val="00450F9D"/>
    <w:rsid w:val="00451C89"/>
    <w:rsid w:val="004523E3"/>
    <w:rsid w:val="004576F3"/>
    <w:rsid w:val="00461650"/>
    <w:rsid w:val="004633A9"/>
    <w:rsid w:val="00470A41"/>
    <w:rsid w:val="00471870"/>
    <w:rsid w:val="00471EF7"/>
    <w:rsid w:val="00473265"/>
    <w:rsid w:val="00474234"/>
    <w:rsid w:val="0047425A"/>
    <w:rsid w:val="0047519E"/>
    <w:rsid w:val="00475B79"/>
    <w:rsid w:val="004811C2"/>
    <w:rsid w:val="00482D2F"/>
    <w:rsid w:val="00483C80"/>
    <w:rsid w:val="00483D72"/>
    <w:rsid w:val="00486397"/>
    <w:rsid w:val="00490AC8"/>
    <w:rsid w:val="0049510C"/>
    <w:rsid w:val="00497151"/>
    <w:rsid w:val="004A5437"/>
    <w:rsid w:val="004A5629"/>
    <w:rsid w:val="004A5C16"/>
    <w:rsid w:val="004B2EF4"/>
    <w:rsid w:val="004B594E"/>
    <w:rsid w:val="004B6B72"/>
    <w:rsid w:val="004B7902"/>
    <w:rsid w:val="004C0D0F"/>
    <w:rsid w:val="004C19EA"/>
    <w:rsid w:val="004C3556"/>
    <w:rsid w:val="004C6B9C"/>
    <w:rsid w:val="004C6F31"/>
    <w:rsid w:val="004C7EB9"/>
    <w:rsid w:val="004D1325"/>
    <w:rsid w:val="004D5A62"/>
    <w:rsid w:val="004D7738"/>
    <w:rsid w:val="004E170C"/>
    <w:rsid w:val="004E3788"/>
    <w:rsid w:val="004E61C7"/>
    <w:rsid w:val="004F4C0B"/>
    <w:rsid w:val="004F7BAF"/>
    <w:rsid w:val="005059C8"/>
    <w:rsid w:val="00506516"/>
    <w:rsid w:val="005106FC"/>
    <w:rsid w:val="00516AA2"/>
    <w:rsid w:val="005170F1"/>
    <w:rsid w:val="005205D1"/>
    <w:rsid w:val="00523CDB"/>
    <w:rsid w:val="00530A34"/>
    <w:rsid w:val="005315C4"/>
    <w:rsid w:val="00533FD5"/>
    <w:rsid w:val="00535DF5"/>
    <w:rsid w:val="00541C40"/>
    <w:rsid w:val="00542781"/>
    <w:rsid w:val="00555B14"/>
    <w:rsid w:val="00556262"/>
    <w:rsid w:val="0055629F"/>
    <w:rsid w:val="0056097D"/>
    <w:rsid w:val="00564E4B"/>
    <w:rsid w:val="00566D43"/>
    <w:rsid w:val="005670F8"/>
    <w:rsid w:val="005677FE"/>
    <w:rsid w:val="00574D24"/>
    <w:rsid w:val="0057539E"/>
    <w:rsid w:val="00577D3F"/>
    <w:rsid w:val="00580E5B"/>
    <w:rsid w:val="00580FF5"/>
    <w:rsid w:val="00581513"/>
    <w:rsid w:val="0058202D"/>
    <w:rsid w:val="00582B35"/>
    <w:rsid w:val="005844A1"/>
    <w:rsid w:val="00593E1C"/>
    <w:rsid w:val="00596A23"/>
    <w:rsid w:val="005A4D58"/>
    <w:rsid w:val="005B7D30"/>
    <w:rsid w:val="005C1B21"/>
    <w:rsid w:val="005C2CA5"/>
    <w:rsid w:val="005C48C0"/>
    <w:rsid w:val="005C4D86"/>
    <w:rsid w:val="005C646C"/>
    <w:rsid w:val="005D05C1"/>
    <w:rsid w:val="005D0F3B"/>
    <w:rsid w:val="005D42EA"/>
    <w:rsid w:val="005D63A9"/>
    <w:rsid w:val="005D7801"/>
    <w:rsid w:val="005E1C0B"/>
    <w:rsid w:val="005F2974"/>
    <w:rsid w:val="005F4CB7"/>
    <w:rsid w:val="005F6978"/>
    <w:rsid w:val="005F770D"/>
    <w:rsid w:val="00600740"/>
    <w:rsid w:val="00602488"/>
    <w:rsid w:val="00603180"/>
    <w:rsid w:val="00606048"/>
    <w:rsid w:val="00606C5E"/>
    <w:rsid w:val="006104FA"/>
    <w:rsid w:val="00613F80"/>
    <w:rsid w:val="006145E7"/>
    <w:rsid w:val="00615294"/>
    <w:rsid w:val="00625B62"/>
    <w:rsid w:val="0062611D"/>
    <w:rsid w:val="006264BE"/>
    <w:rsid w:val="00632359"/>
    <w:rsid w:val="006329E7"/>
    <w:rsid w:val="0063426C"/>
    <w:rsid w:val="0063501C"/>
    <w:rsid w:val="00636C27"/>
    <w:rsid w:val="00637FD3"/>
    <w:rsid w:val="006420A3"/>
    <w:rsid w:val="006422E8"/>
    <w:rsid w:val="00646E4C"/>
    <w:rsid w:val="006504F9"/>
    <w:rsid w:val="00650F7C"/>
    <w:rsid w:val="006517CB"/>
    <w:rsid w:val="0065339E"/>
    <w:rsid w:val="006616D7"/>
    <w:rsid w:val="00664173"/>
    <w:rsid w:val="006649F5"/>
    <w:rsid w:val="006653EB"/>
    <w:rsid w:val="006718AE"/>
    <w:rsid w:val="0067474F"/>
    <w:rsid w:val="00674E67"/>
    <w:rsid w:val="00680158"/>
    <w:rsid w:val="00680BFB"/>
    <w:rsid w:val="0069543D"/>
    <w:rsid w:val="0069744C"/>
    <w:rsid w:val="00697AA6"/>
    <w:rsid w:val="006A0E8B"/>
    <w:rsid w:val="006A164D"/>
    <w:rsid w:val="006A5053"/>
    <w:rsid w:val="006B14D1"/>
    <w:rsid w:val="006B36E5"/>
    <w:rsid w:val="006B6096"/>
    <w:rsid w:val="006C088C"/>
    <w:rsid w:val="006D3350"/>
    <w:rsid w:val="006D36C1"/>
    <w:rsid w:val="006D4412"/>
    <w:rsid w:val="006D59A6"/>
    <w:rsid w:val="006D63B6"/>
    <w:rsid w:val="006E2DEA"/>
    <w:rsid w:val="006E3B1D"/>
    <w:rsid w:val="006E6A71"/>
    <w:rsid w:val="006E715A"/>
    <w:rsid w:val="006F008D"/>
    <w:rsid w:val="006F230C"/>
    <w:rsid w:val="0070032C"/>
    <w:rsid w:val="00700B43"/>
    <w:rsid w:val="0070261F"/>
    <w:rsid w:val="0070391C"/>
    <w:rsid w:val="007056EC"/>
    <w:rsid w:val="00707E5D"/>
    <w:rsid w:val="007145FD"/>
    <w:rsid w:val="007175D1"/>
    <w:rsid w:val="007230F9"/>
    <w:rsid w:val="0072336F"/>
    <w:rsid w:val="00724499"/>
    <w:rsid w:val="00725E47"/>
    <w:rsid w:val="00730322"/>
    <w:rsid w:val="00730F8F"/>
    <w:rsid w:val="00732D6F"/>
    <w:rsid w:val="0073308F"/>
    <w:rsid w:val="007333F3"/>
    <w:rsid w:val="00733740"/>
    <w:rsid w:val="00734533"/>
    <w:rsid w:val="00735098"/>
    <w:rsid w:val="0073723B"/>
    <w:rsid w:val="00745252"/>
    <w:rsid w:val="00746C29"/>
    <w:rsid w:val="00747E36"/>
    <w:rsid w:val="007548D6"/>
    <w:rsid w:val="00755853"/>
    <w:rsid w:val="00761584"/>
    <w:rsid w:val="007635D1"/>
    <w:rsid w:val="00763C5B"/>
    <w:rsid w:val="00764554"/>
    <w:rsid w:val="007657FF"/>
    <w:rsid w:val="00773A94"/>
    <w:rsid w:val="0077666F"/>
    <w:rsid w:val="00776C54"/>
    <w:rsid w:val="00777471"/>
    <w:rsid w:val="0079101C"/>
    <w:rsid w:val="00793AEE"/>
    <w:rsid w:val="007A0509"/>
    <w:rsid w:val="007A1DE5"/>
    <w:rsid w:val="007A28FF"/>
    <w:rsid w:val="007A4149"/>
    <w:rsid w:val="007A7109"/>
    <w:rsid w:val="007B6278"/>
    <w:rsid w:val="007C23D0"/>
    <w:rsid w:val="007C5644"/>
    <w:rsid w:val="007C6B4E"/>
    <w:rsid w:val="007D12A3"/>
    <w:rsid w:val="007E33BD"/>
    <w:rsid w:val="007E544B"/>
    <w:rsid w:val="007E5EFE"/>
    <w:rsid w:val="007F0F14"/>
    <w:rsid w:val="007F5B0C"/>
    <w:rsid w:val="007F6A1E"/>
    <w:rsid w:val="007F79BC"/>
    <w:rsid w:val="00807AD5"/>
    <w:rsid w:val="00811609"/>
    <w:rsid w:val="008142EB"/>
    <w:rsid w:val="0081583E"/>
    <w:rsid w:val="00816CE9"/>
    <w:rsid w:val="00820CB6"/>
    <w:rsid w:val="00826F4B"/>
    <w:rsid w:val="0082700E"/>
    <w:rsid w:val="0082734D"/>
    <w:rsid w:val="00835126"/>
    <w:rsid w:val="00836495"/>
    <w:rsid w:val="00841CF3"/>
    <w:rsid w:val="00852E4B"/>
    <w:rsid w:val="00853B3A"/>
    <w:rsid w:val="00853C72"/>
    <w:rsid w:val="00854D90"/>
    <w:rsid w:val="0086233F"/>
    <w:rsid w:val="00862595"/>
    <w:rsid w:val="008660BC"/>
    <w:rsid w:val="008660EF"/>
    <w:rsid w:val="00870EEA"/>
    <w:rsid w:val="00872F57"/>
    <w:rsid w:val="008742BB"/>
    <w:rsid w:val="00884BEF"/>
    <w:rsid w:val="00884D87"/>
    <w:rsid w:val="00887DBA"/>
    <w:rsid w:val="00890B7A"/>
    <w:rsid w:val="0089199D"/>
    <w:rsid w:val="00893DE5"/>
    <w:rsid w:val="008944E7"/>
    <w:rsid w:val="008C12C3"/>
    <w:rsid w:val="008C5D4C"/>
    <w:rsid w:val="008D1BC7"/>
    <w:rsid w:val="008D2F3D"/>
    <w:rsid w:val="008E2F11"/>
    <w:rsid w:val="008E3B9B"/>
    <w:rsid w:val="008F09D3"/>
    <w:rsid w:val="008F358E"/>
    <w:rsid w:val="008F5827"/>
    <w:rsid w:val="008F768A"/>
    <w:rsid w:val="00902560"/>
    <w:rsid w:val="00905DC7"/>
    <w:rsid w:val="00907641"/>
    <w:rsid w:val="0091198B"/>
    <w:rsid w:val="009127DE"/>
    <w:rsid w:val="0091529A"/>
    <w:rsid w:val="00917025"/>
    <w:rsid w:val="009226BD"/>
    <w:rsid w:val="00924748"/>
    <w:rsid w:val="0092653C"/>
    <w:rsid w:val="009268B8"/>
    <w:rsid w:val="00930CE8"/>
    <w:rsid w:val="00936B4B"/>
    <w:rsid w:val="00937496"/>
    <w:rsid w:val="0094096B"/>
    <w:rsid w:val="00941031"/>
    <w:rsid w:val="00941F5D"/>
    <w:rsid w:val="0094740A"/>
    <w:rsid w:val="00947A5E"/>
    <w:rsid w:val="009500EE"/>
    <w:rsid w:val="00951D9E"/>
    <w:rsid w:val="00956AC2"/>
    <w:rsid w:val="009622D6"/>
    <w:rsid w:val="00963FEE"/>
    <w:rsid w:val="00967AF1"/>
    <w:rsid w:val="009704C3"/>
    <w:rsid w:val="00970B47"/>
    <w:rsid w:val="009712A1"/>
    <w:rsid w:val="00972A79"/>
    <w:rsid w:val="00974659"/>
    <w:rsid w:val="00976C57"/>
    <w:rsid w:val="00983025"/>
    <w:rsid w:val="009831DA"/>
    <w:rsid w:val="00985E39"/>
    <w:rsid w:val="00986144"/>
    <w:rsid w:val="009873CA"/>
    <w:rsid w:val="0099002E"/>
    <w:rsid w:val="00993833"/>
    <w:rsid w:val="009958A6"/>
    <w:rsid w:val="00995B86"/>
    <w:rsid w:val="009A16B1"/>
    <w:rsid w:val="009A1FE5"/>
    <w:rsid w:val="009A2B33"/>
    <w:rsid w:val="009A73CC"/>
    <w:rsid w:val="009B65D7"/>
    <w:rsid w:val="009C01B0"/>
    <w:rsid w:val="009C0259"/>
    <w:rsid w:val="009C25AB"/>
    <w:rsid w:val="009C4D8E"/>
    <w:rsid w:val="009C6D7D"/>
    <w:rsid w:val="009C7F86"/>
    <w:rsid w:val="009D185C"/>
    <w:rsid w:val="009D23E3"/>
    <w:rsid w:val="009D5795"/>
    <w:rsid w:val="009D5E5E"/>
    <w:rsid w:val="009D79B4"/>
    <w:rsid w:val="009E0373"/>
    <w:rsid w:val="009E3F2C"/>
    <w:rsid w:val="009E6533"/>
    <w:rsid w:val="009F0199"/>
    <w:rsid w:val="009F4EDC"/>
    <w:rsid w:val="009F6C56"/>
    <w:rsid w:val="00A02F12"/>
    <w:rsid w:val="00A03786"/>
    <w:rsid w:val="00A05ED9"/>
    <w:rsid w:val="00A0616F"/>
    <w:rsid w:val="00A1054A"/>
    <w:rsid w:val="00A14437"/>
    <w:rsid w:val="00A17106"/>
    <w:rsid w:val="00A25793"/>
    <w:rsid w:val="00A321D8"/>
    <w:rsid w:val="00A45A0C"/>
    <w:rsid w:val="00A51481"/>
    <w:rsid w:val="00A57E1E"/>
    <w:rsid w:val="00A65F42"/>
    <w:rsid w:val="00A72A9C"/>
    <w:rsid w:val="00A7534E"/>
    <w:rsid w:val="00A76178"/>
    <w:rsid w:val="00A76BBC"/>
    <w:rsid w:val="00A8180C"/>
    <w:rsid w:val="00A8377A"/>
    <w:rsid w:val="00A846BB"/>
    <w:rsid w:val="00A863C4"/>
    <w:rsid w:val="00A906B9"/>
    <w:rsid w:val="00A9449C"/>
    <w:rsid w:val="00A97E1D"/>
    <w:rsid w:val="00AA2219"/>
    <w:rsid w:val="00AA29E8"/>
    <w:rsid w:val="00AA2CAB"/>
    <w:rsid w:val="00AA5E6B"/>
    <w:rsid w:val="00AA76D3"/>
    <w:rsid w:val="00AB1770"/>
    <w:rsid w:val="00AB2725"/>
    <w:rsid w:val="00AB33DA"/>
    <w:rsid w:val="00AB5383"/>
    <w:rsid w:val="00AC01D3"/>
    <w:rsid w:val="00AC67C4"/>
    <w:rsid w:val="00AC6F00"/>
    <w:rsid w:val="00AC7067"/>
    <w:rsid w:val="00AD002A"/>
    <w:rsid w:val="00AD15C9"/>
    <w:rsid w:val="00AD28B9"/>
    <w:rsid w:val="00AE00C9"/>
    <w:rsid w:val="00AE2772"/>
    <w:rsid w:val="00AE3D15"/>
    <w:rsid w:val="00AE56E1"/>
    <w:rsid w:val="00AE7FDC"/>
    <w:rsid w:val="00AF2BE2"/>
    <w:rsid w:val="00B04335"/>
    <w:rsid w:val="00B06416"/>
    <w:rsid w:val="00B12E6D"/>
    <w:rsid w:val="00B13743"/>
    <w:rsid w:val="00B13AE5"/>
    <w:rsid w:val="00B15227"/>
    <w:rsid w:val="00B15631"/>
    <w:rsid w:val="00B15D95"/>
    <w:rsid w:val="00B27CE1"/>
    <w:rsid w:val="00B32884"/>
    <w:rsid w:val="00B36682"/>
    <w:rsid w:val="00B3682C"/>
    <w:rsid w:val="00B40EB2"/>
    <w:rsid w:val="00B41BFA"/>
    <w:rsid w:val="00B424D5"/>
    <w:rsid w:val="00B43F69"/>
    <w:rsid w:val="00B50AAE"/>
    <w:rsid w:val="00B515D4"/>
    <w:rsid w:val="00B52868"/>
    <w:rsid w:val="00B532A2"/>
    <w:rsid w:val="00B535C8"/>
    <w:rsid w:val="00B53B89"/>
    <w:rsid w:val="00B625FC"/>
    <w:rsid w:val="00B63E93"/>
    <w:rsid w:val="00B64CEB"/>
    <w:rsid w:val="00B744A6"/>
    <w:rsid w:val="00B83FC4"/>
    <w:rsid w:val="00B94F36"/>
    <w:rsid w:val="00B96B45"/>
    <w:rsid w:val="00BA472F"/>
    <w:rsid w:val="00BA74E5"/>
    <w:rsid w:val="00BB1D84"/>
    <w:rsid w:val="00BB413E"/>
    <w:rsid w:val="00BB5B76"/>
    <w:rsid w:val="00BB6584"/>
    <w:rsid w:val="00BC13FD"/>
    <w:rsid w:val="00BC3475"/>
    <w:rsid w:val="00BC7AA8"/>
    <w:rsid w:val="00BC7D9B"/>
    <w:rsid w:val="00BD1A20"/>
    <w:rsid w:val="00BD27C2"/>
    <w:rsid w:val="00BD679F"/>
    <w:rsid w:val="00BE2D56"/>
    <w:rsid w:val="00BF7719"/>
    <w:rsid w:val="00C01E65"/>
    <w:rsid w:val="00C02EE1"/>
    <w:rsid w:val="00C03604"/>
    <w:rsid w:val="00C03C04"/>
    <w:rsid w:val="00C0774A"/>
    <w:rsid w:val="00C07F25"/>
    <w:rsid w:val="00C105DF"/>
    <w:rsid w:val="00C107CD"/>
    <w:rsid w:val="00C13DC3"/>
    <w:rsid w:val="00C14014"/>
    <w:rsid w:val="00C157FC"/>
    <w:rsid w:val="00C21345"/>
    <w:rsid w:val="00C24EB8"/>
    <w:rsid w:val="00C259F2"/>
    <w:rsid w:val="00C35822"/>
    <w:rsid w:val="00C3670D"/>
    <w:rsid w:val="00C47502"/>
    <w:rsid w:val="00C51012"/>
    <w:rsid w:val="00C52F30"/>
    <w:rsid w:val="00C55002"/>
    <w:rsid w:val="00C62801"/>
    <w:rsid w:val="00C634C7"/>
    <w:rsid w:val="00C63BB7"/>
    <w:rsid w:val="00C66354"/>
    <w:rsid w:val="00C722FF"/>
    <w:rsid w:val="00C7471D"/>
    <w:rsid w:val="00C75D2D"/>
    <w:rsid w:val="00C80AAA"/>
    <w:rsid w:val="00C8134F"/>
    <w:rsid w:val="00C85138"/>
    <w:rsid w:val="00C8626D"/>
    <w:rsid w:val="00C8797C"/>
    <w:rsid w:val="00C92E40"/>
    <w:rsid w:val="00CA033C"/>
    <w:rsid w:val="00CA0890"/>
    <w:rsid w:val="00CA63DE"/>
    <w:rsid w:val="00CA75B9"/>
    <w:rsid w:val="00CB48A0"/>
    <w:rsid w:val="00CB5A14"/>
    <w:rsid w:val="00CC295D"/>
    <w:rsid w:val="00CC5E73"/>
    <w:rsid w:val="00CC6572"/>
    <w:rsid w:val="00CD312E"/>
    <w:rsid w:val="00CE21CA"/>
    <w:rsid w:val="00CE30BA"/>
    <w:rsid w:val="00CE6B26"/>
    <w:rsid w:val="00CF09FB"/>
    <w:rsid w:val="00CF5FA3"/>
    <w:rsid w:val="00D00886"/>
    <w:rsid w:val="00D03D90"/>
    <w:rsid w:val="00D04976"/>
    <w:rsid w:val="00D06C5B"/>
    <w:rsid w:val="00D10187"/>
    <w:rsid w:val="00D125EC"/>
    <w:rsid w:val="00D14AC4"/>
    <w:rsid w:val="00D14D24"/>
    <w:rsid w:val="00D15624"/>
    <w:rsid w:val="00D1671A"/>
    <w:rsid w:val="00D17799"/>
    <w:rsid w:val="00D2309F"/>
    <w:rsid w:val="00D249E9"/>
    <w:rsid w:val="00D33072"/>
    <w:rsid w:val="00D33B56"/>
    <w:rsid w:val="00D342C7"/>
    <w:rsid w:val="00D36B0E"/>
    <w:rsid w:val="00D406AF"/>
    <w:rsid w:val="00D47EFC"/>
    <w:rsid w:val="00D5072D"/>
    <w:rsid w:val="00D52167"/>
    <w:rsid w:val="00D53221"/>
    <w:rsid w:val="00D5433C"/>
    <w:rsid w:val="00D57B6B"/>
    <w:rsid w:val="00D60A67"/>
    <w:rsid w:val="00D613CB"/>
    <w:rsid w:val="00D62627"/>
    <w:rsid w:val="00D62F0A"/>
    <w:rsid w:val="00D63B4B"/>
    <w:rsid w:val="00D64E80"/>
    <w:rsid w:val="00D6511F"/>
    <w:rsid w:val="00D70081"/>
    <w:rsid w:val="00D7127D"/>
    <w:rsid w:val="00D71AAF"/>
    <w:rsid w:val="00D71D7C"/>
    <w:rsid w:val="00D735B5"/>
    <w:rsid w:val="00D84C80"/>
    <w:rsid w:val="00D86623"/>
    <w:rsid w:val="00D91999"/>
    <w:rsid w:val="00D93250"/>
    <w:rsid w:val="00D93FDB"/>
    <w:rsid w:val="00D966C2"/>
    <w:rsid w:val="00D973DC"/>
    <w:rsid w:val="00D977FF"/>
    <w:rsid w:val="00DA200B"/>
    <w:rsid w:val="00DA6D49"/>
    <w:rsid w:val="00DA789F"/>
    <w:rsid w:val="00DB2746"/>
    <w:rsid w:val="00DB6548"/>
    <w:rsid w:val="00DC3662"/>
    <w:rsid w:val="00DC4350"/>
    <w:rsid w:val="00DC78C2"/>
    <w:rsid w:val="00DC7DFA"/>
    <w:rsid w:val="00DD0BEA"/>
    <w:rsid w:val="00DD1087"/>
    <w:rsid w:val="00DD5A81"/>
    <w:rsid w:val="00DE032A"/>
    <w:rsid w:val="00DE3C70"/>
    <w:rsid w:val="00DE501F"/>
    <w:rsid w:val="00DF1F2D"/>
    <w:rsid w:val="00E00AE3"/>
    <w:rsid w:val="00E02FED"/>
    <w:rsid w:val="00E06AD6"/>
    <w:rsid w:val="00E12B71"/>
    <w:rsid w:val="00E13709"/>
    <w:rsid w:val="00E26D25"/>
    <w:rsid w:val="00E27AA1"/>
    <w:rsid w:val="00E319CF"/>
    <w:rsid w:val="00E31AF0"/>
    <w:rsid w:val="00E3515D"/>
    <w:rsid w:val="00E405EC"/>
    <w:rsid w:val="00E4332D"/>
    <w:rsid w:val="00E4527A"/>
    <w:rsid w:val="00E45626"/>
    <w:rsid w:val="00E50BCC"/>
    <w:rsid w:val="00E65E1A"/>
    <w:rsid w:val="00E70F09"/>
    <w:rsid w:val="00E73EAE"/>
    <w:rsid w:val="00E77490"/>
    <w:rsid w:val="00E802F9"/>
    <w:rsid w:val="00E822B4"/>
    <w:rsid w:val="00E843E0"/>
    <w:rsid w:val="00E8758F"/>
    <w:rsid w:val="00E9039D"/>
    <w:rsid w:val="00E918F6"/>
    <w:rsid w:val="00E97CED"/>
    <w:rsid w:val="00EA0818"/>
    <w:rsid w:val="00EA4C95"/>
    <w:rsid w:val="00EB491E"/>
    <w:rsid w:val="00EC2D05"/>
    <w:rsid w:val="00EC58CF"/>
    <w:rsid w:val="00EC69F1"/>
    <w:rsid w:val="00EC6F2C"/>
    <w:rsid w:val="00ED0039"/>
    <w:rsid w:val="00ED008D"/>
    <w:rsid w:val="00ED220F"/>
    <w:rsid w:val="00ED24D1"/>
    <w:rsid w:val="00ED7C37"/>
    <w:rsid w:val="00ED7D40"/>
    <w:rsid w:val="00EF08A3"/>
    <w:rsid w:val="00EF11C3"/>
    <w:rsid w:val="00EF19CD"/>
    <w:rsid w:val="00EF227E"/>
    <w:rsid w:val="00EF3D13"/>
    <w:rsid w:val="00EF6BF8"/>
    <w:rsid w:val="00F00AE5"/>
    <w:rsid w:val="00F02DA3"/>
    <w:rsid w:val="00F0573F"/>
    <w:rsid w:val="00F07EAB"/>
    <w:rsid w:val="00F10E02"/>
    <w:rsid w:val="00F11926"/>
    <w:rsid w:val="00F11ECC"/>
    <w:rsid w:val="00F122C0"/>
    <w:rsid w:val="00F15771"/>
    <w:rsid w:val="00F16EE2"/>
    <w:rsid w:val="00F2511F"/>
    <w:rsid w:val="00F25978"/>
    <w:rsid w:val="00F3150D"/>
    <w:rsid w:val="00F32D35"/>
    <w:rsid w:val="00F42ECE"/>
    <w:rsid w:val="00F45EA8"/>
    <w:rsid w:val="00F5289C"/>
    <w:rsid w:val="00F5554E"/>
    <w:rsid w:val="00F55ACC"/>
    <w:rsid w:val="00F62AB7"/>
    <w:rsid w:val="00F72594"/>
    <w:rsid w:val="00F74FC9"/>
    <w:rsid w:val="00F8066E"/>
    <w:rsid w:val="00F817C0"/>
    <w:rsid w:val="00F86AD8"/>
    <w:rsid w:val="00F9144F"/>
    <w:rsid w:val="00FA0BFE"/>
    <w:rsid w:val="00FA0D16"/>
    <w:rsid w:val="00FA50FD"/>
    <w:rsid w:val="00FA7CED"/>
    <w:rsid w:val="00FB0128"/>
    <w:rsid w:val="00FC2325"/>
    <w:rsid w:val="00FC3BE1"/>
    <w:rsid w:val="00FC3EA5"/>
    <w:rsid w:val="00FD11DB"/>
    <w:rsid w:val="00FE2EBC"/>
    <w:rsid w:val="00FE3E6E"/>
    <w:rsid w:val="00FE5D0B"/>
    <w:rsid w:val="00FF3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1"/>
    <o:shapelayout v:ext="edit">
      <o:idmap v:ext="edit" data="1"/>
    </o:shapelayout>
  </w:shapeDefaults>
  <w:decimalSymbol w:val="."/>
  <w:listSeparator w:val=","/>
  <w14:docId w14:val="10B615C6"/>
  <w15:docId w15:val="{4E5E7F9A-9121-4D09-BED5-1E1BF7FD1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25AB"/>
    <w:pPr>
      <w:jc w:val="both"/>
    </w:pPr>
    <w:rPr>
      <w:sz w:val="20"/>
      <w:szCs w:val="20"/>
    </w:rPr>
  </w:style>
  <w:style w:type="paragraph" w:styleId="Heading1">
    <w:name w:val="heading 1"/>
    <w:basedOn w:val="Normal"/>
    <w:next w:val="Normal"/>
    <w:link w:val="Heading1Char"/>
    <w:uiPriority w:val="99"/>
    <w:qFormat/>
    <w:locked/>
    <w:rsid w:val="00D86623"/>
    <w:pPr>
      <w:keepNext/>
      <w:widowControl w:val="0"/>
      <w:tabs>
        <w:tab w:val="left" w:pos="720"/>
        <w:tab w:val="left" w:pos="1440"/>
        <w:tab w:val="left" w:pos="2160"/>
        <w:tab w:val="left" w:pos="2880"/>
        <w:tab w:val="left" w:pos="3600"/>
        <w:tab w:val="left" w:pos="4320"/>
        <w:tab w:val="left" w:pos="5040"/>
      </w:tabs>
      <w:autoSpaceDE w:val="0"/>
      <w:autoSpaceDN w:val="0"/>
      <w:adjustRightInd w:val="0"/>
      <w:ind w:left="5040" w:hanging="5040"/>
      <w:jc w:val="left"/>
      <w:outlineLvl w:val="0"/>
    </w:pPr>
    <w:rPr>
      <w:rFonts w:ascii="Arial Narrow" w:hAnsi="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6623"/>
    <w:rPr>
      <w:rFonts w:ascii="Arial Narrow" w:hAnsi="Arial Narrow" w:cs="Times New Roman"/>
      <w:b/>
    </w:rPr>
  </w:style>
  <w:style w:type="paragraph" w:styleId="Footer">
    <w:name w:val="footer"/>
    <w:basedOn w:val="Normal"/>
    <w:link w:val="FooterChar"/>
    <w:uiPriority w:val="99"/>
    <w:rsid w:val="009C25AB"/>
    <w:pPr>
      <w:tabs>
        <w:tab w:val="center" w:pos="4320"/>
        <w:tab w:val="right" w:pos="8640"/>
      </w:tabs>
    </w:pPr>
  </w:style>
  <w:style w:type="character" w:customStyle="1" w:styleId="FooterChar">
    <w:name w:val="Footer Char"/>
    <w:basedOn w:val="DefaultParagraphFont"/>
    <w:link w:val="Footer"/>
    <w:uiPriority w:val="99"/>
    <w:locked/>
    <w:rsid w:val="00DD0BEA"/>
    <w:rPr>
      <w:rFonts w:cs="Times New Roman"/>
    </w:rPr>
  </w:style>
  <w:style w:type="character" w:styleId="PageNumber">
    <w:name w:val="page number"/>
    <w:basedOn w:val="DefaultParagraphFont"/>
    <w:uiPriority w:val="99"/>
    <w:rsid w:val="009C25AB"/>
    <w:rPr>
      <w:rFonts w:cs="Times New Roman"/>
    </w:rPr>
  </w:style>
  <w:style w:type="paragraph" w:styleId="BodyText2">
    <w:name w:val="Body Text 2"/>
    <w:basedOn w:val="Normal"/>
    <w:link w:val="BodyText2Char"/>
    <w:uiPriority w:val="99"/>
    <w:rsid w:val="009C25AB"/>
    <w:pPr>
      <w:ind w:left="990"/>
    </w:pPr>
  </w:style>
  <w:style w:type="character" w:customStyle="1" w:styleId="BodyText2Char">
    <w:name w:val="Body Text 2 Char"/>
    <w:basedOn w:val="DefaultParagraphFont"/>
    <w:link w:val="BodyText2"/>
    <w:uiPriority w:val="99"/>
    <w:semiHidden/>
    <w:locked/>
    <w:rsid w:val="00B13743"/>
    <w:rPr>
      <w:rFonts w:cs="Times New Roman"/>
      <w:sz w:val="20"/>
    </w:rPr>
  </w:style>
  <w:style w:type="paragraph" w:styleId="BodyTextIndent2">
    <w:name w:val="Body Text Indent 2"/>
    <w:basedOn w:val="Normal"/>
    <w:link w:val="BodyTextIndent2Char"/>
    <w:uiPriority w:val="99"/>
    <w:rsid w:val="009C25AB"/>
    <w:pPr>
      <w:ind w:left="1080"/>
    </w:pPr>
  </w:style>
  <w:style w:type="character" w:customStyle="1" w:styleId="BodyTextIndent2Char">
    <w:name w:val="Body Text Indent 2 Char"/>
    <w:basedOn w:val="DefaultParagraphFont"/>
    <w:link w:val="BodyTextIndent2"/>
    <w:uiPriority w:val="99"/>
    <w:semiHidden/>
    <w:locked/>
    <w:rsid w:val="00B13743"/>
    <w:rPr>
      <w:rFonts w:cs="Times New Roman"/>
      <w:sz w:val="20"/>
    </w:rPr>
  </w:style>
  <w:style w:type="paragraph" w:styleId="BodyTextIndent3">
    <w:name w:val="Body Text Indent 3"/>
    <w:basedOn w:val="Normal"/>
    <w:link w:val="BodyTextIndent3Char"/>
    <w:uiPriority w:val="99"/>
    <w:rsid w:val="009C25AB"/>
    <w:pPr>
      <w:ind w:left="720" w:firstLine="270"/>
    </w:pPr>
    <w:rPr>
      <w:sz w:val="16"/>
      <w:szCs w:val="16"/>
    </w:rPr>
  </w:style>
  <w:style w:type="character" w:customStyle="1" w:styleId="BodyTextIndent3Char">
    <w:name w:val="Body Text Indent 3 Char"/>
    <w:basedOn w:val="DefaultParagraphFont"/>
    <w:link w:val="BodyTextIndent3"/>
    <w:uiPriority w:val="99"/>
    <w:semiHidden/>
    <w:locked/>
    <w:rsid w:val="00B13743"/>
    <w:rPr>
      <w:rFonts w:cs="Times New Roman"/>
      <w:sz w:val="16"/>
    </w:rPr>
  </w:style>
  <w:style w:type="paragraph" w:styleId="BalloonText">
    <w:name w:val="Balloon Text"/>
    <w:basedOn w:val="Normal"/>
    <w:link w:val="BalloonTextChar"/>
    <w:uiPriority w:val="99"/>
    <w:semiHidden/>
    <w:rsid w:val="005E1C0B"/>
    <w:rPr>
      <w:sz w:val="2"/>
    </w:rPr>
  </w:style>
  <w:style w:type="character" w:customStyle="1" w:styleId="BalloonTextChar">
    <w:name w:val="Balloon Text Char"/>
    <w:basedOn w:val="DefaultParagraphFont"/>
    <w:link w:val="BalloonText"/>
    <w:uiPriority w:val="99"/>
    <w:semiHidden/>
    <w:locked/>
    <w:rsid w:val="00B13743"/>
    <w:rPr>
      <w:rFonts w:cs="Times New Roman"/>
      <w:sz w:val="2"/>
    </w:rPr>
  </w:style>
  <w:style w:type="paragraph" w:styleId="BodyTextIndent">
    <w:name w:val="Body Text Indent"/>
    <w:basedOn w:val="Normal"/>
    <w:link w:val="BodyTextIndentChar"/>
    <w:uiPriority w:val="99"/>
    <w:rsid w:val="006F230C"/>
    <w:pPr>
      <w:autoSpaceDE w:val="0"/>
      <w:autoSpaceDN w:val="0"/>
      <w:spacing w:after="120"/>
      <w:ind w:left="360"/>
    </w:pPr>
  </w:style>
  <w:style w:type="character" w:customStyle="1" w:styleId="BodyTextIndentChar">
    <w:name w:val="Body Text Indent Char"/>
    <w:basedOn w:val="DefaultParagraphFont"/>
    <w:link w:val="BodyTextIndent"/>
    <w:uiPriority w:val="99"/>
    <w:locked/>
    <w:rsid w:val="006F230C"/>
    <w:rPr>
      <w:rFonts w:cs="Times New Roman"/>
    </w:rPr>
  </w:style>
  <w:style w:type="paragraph" w:styleId="ListParagraph">
    <w:name w:val="List Paragraph"/>
    <w:basedOn w:val="Normal"/>
    <w:uiPriority w:val="99"/>
    <w:qFormat/>
    <w:rsid w:val="00262CF0"/>
    <w:pPr>
      <w:ind w:left="720"/>
      <w:contextualSpacing/>
    </w:pPr>
  </w:style>
  <w:style w:type="paragraph" w:styleId="Header">
    <w:name w:val="header"/>
    <w:basedOn w:val="Normal"/>
    <w:link w:val="HeaderChar"/>
    <w:uiPriority w:val="99"/>
    <w:rsid w:val="004D5A62"/>
    <w:pPr>
      <w:tabs>
        <w:tab w:val="center" w:pos="4680"/>
        <w:tab w:val="right" w:pos="9360"/>
      </w:tabs>
    </w:pPr>
  </w:style>
  <w:style w:type="character" w:customStyle="1" w:styleId="HeaderChar">
    <w:name w:val="Header Char"/>
    <w:basedOn w:val="DefaultParagraphFont"/>
    <w:link w:val="Header"/>
    <w:uiPriority w:val="99"/>
    <w:locked/>
    <w:rsid w:val="004D5A62"/>
    <w:rPr>
      <w:rFonts w:cs="Times New Roman"/>
    </w:rPr>
  </w:style>
  <w:style w:type="paragraph" w:styleId="List2">
    <w:name w:val="List 2"/>
    <w:basedOn w:val="Normal"/>
    <w:uiPriority w:val="99"/>
    <w:rsid w:val="00C8797C"/>
    <w:pPr>
      <w:autoSpaceDE w:val="0"/>
      <w:autoSpaceDN w:val="0"/>
      <w:adjustRightInd w:val="0"/>
      <w:ind w:left="720" w:hanging="360"/>
      <w:jc w:val="left"/>
    </w:pPr>
    <w:rPr>
      <w:sz w:val="24"/>
      <w:szCs w:val="24"/>
    </w:rPr>
  </w:style>
  <w:style w:type="paragraph" w:styleId="BodyText">
    <w:name w:val="Body Text"/>
    <w:basedOn w:val="Normal"/>
    <w:link w:val="BodyTextChar"/>
    <w:uiPriority w:val="99"/>
    <w:rsid w:val="00C8797C"/>
    <w:pPr>
      <w:spacing w:after="120"/>
    </w:pPr>
  </w:style>
  <w:style w:type="character" w:customStyle="1" w:styleId="BodyTextChar">
    <w:name w:val="Body Text Char"/>
    <w:basedOn w:val="DefaultParagraphFont"/>
    <w:link w:val="BodyText"/>
    <w:uiPriority w:val="99"/>
    <w:locked/>
    <w:rsid w:val="00C8797C"/>
    <w:rPr>
      <w:rFonts w:cs="Times New Roman"/>
    </w:rPr>
  </w:style>
  <w:style w:type="character" w:styleId="CommentReference">
    <w:name w:val="annotation reference"/>
    <w:basedOn w:val="DefaultParagraphFont"/>
    <w:uiPriority w:val="99"/>
    <w:semiHidden/>
    <w:unhideWhenUsed/>
    <w:rsid w:val="00AE3D15"/>
    <w:rPr>
      <w:sz w:val="16"/>
      <w:szCs w:val="16"/>
    </w:rPr>
  </w:style>
  <w:style w:type="paragraph" w:styleId="CommentText">
    <w:name w:val="annotation text"/>
    <w:basedOn w:val="Normal"/>
    <w:link w:val="CommentTextChar"/>
    <w:uiPriority w:val="99"/>
    <w:semiHidden/>
    <w:unhideWhenUsed/>
    <w:rsid w:val="00AE3D15"/>
  </w:style>
  <w:style w:type="character" w:customStyle="1" w:styleId="CommentTextChar">
    <w:name w:val="Comment Text Char"/>
    <w:basedOn w:val="DefaultParagraphFont"/>
    <w:link w:val="CommentText"/>
    <w:uiPriority w:val="99"/>
    <w:semiHidden/>
    <w:rsid w:val="00AE3D15"/>
    <w:rPr>
      <w:sz w:val="20"/>
      <w:szCs w:val="20"/>
    </w:rPr>
  </w:style>
  <w:style w:type="paragraph" w:styleId="CommentSubject">
    <w:name w:val="annotation subject"/>
    <w:basedOn w:val="CommentText"/>
    <w:next w:val="CommentText"/>
    <w:link w:val="CommentSubjectChar"/>
    <w:uiPriority w:val="99"/>
    <w:semiHidden/>
    <w:unhideWhenUsed/>
    <w:rsid w:val="00AE3D15"/>
    <w:rPr>
      <w:b/>
      <w:bCs/>
    </w:rPr>
  </w:style>
  <w:style w:type="character" w:customStyle="1" w:styleId="CommentSubjectChar">
    <w:name w:val="Comment Subject Char"/>
    <w:basedOn w:val="CommentTextChar"/>
    <w:link w:val="CommentSubject"/>
    <w:uiPriority w:val="99"/>
    <w:semiHidden/>
    <w:rsid w:val="00AE3D15"/>
    <w:rPr>
      <w:b/>
      <w:bCs/>
      <w:sz w:val="20"/>
      <w:szCs w:val="20"/>
    </w:rPr>
  </w:style>
  <w:style w:type="paragraph" w:styleId="FootnoteText">
    <w:name w:val="footnote text"/>
    <w:basedOn w:val="Normal"/>
    <w:link w:val="FootnoteTextChar"/>
    <w:uiPriority w:val="99"/>
    <w:semiHidden/>
    <w:unhideWhenUsed/>
    <w:rsid w:val="00AE3D15"/>
  </w:style>
  <w:style w:type="character" w:customStyle="1" w:styleId="FootnoteTextChar">
    <w:name w:val="Footnote Text Char"/>
    <w:basedOn w:val="DefaultParagraphFont"/>
    <w:link w:val="FootnoteText"/>
    <w:uiPriority w:val="99"/>
    <w:semiHidden/>
    <w:rsid w:val="00AE3D15"/>
    <w:rPr>
      <w:sz w:val="20"/>
      <w:szCs w:val="20"/>
    </w:rPr>
  </w:style>
  <w:style w:type="character" w:styleId="FootnoteReference">
    <w:name w:val="footnote reference"/>
    <w:basedOn w:val="DefaultParagraphFont"/>
    <w:uiPriority w:val="99"/>
    <w:semiHidden/>
    <w:unhideWhenUsed/>
    <w:rsid w:val="00AE3D15"/>
    <w:rPr>
      <w:vertAlign w:val="superscript"/>
    </w:rPr>
  </w:style>
  <w:style w:type="character" w:styleId="Hyperlink">
    <w:name w:val="Hyperlink"/>
    <w:basedOn w:val="DefaultParagraphFont"/>
    <w:uiPriority w:val="99"/>
    <w:unhideWhenUsed/>
    <w:rsid w:val="00497151"/>
    <w:rPr>
      <w:color w:val="0000FF" w:themeColor="hyperlink"/>
      <w:u w:val="single"/>
    </w:rPr>
  </w:style>
  <w:style w:type="character" w:customStyle="1" w:styleId="UnresolvedMention1">
    <w:name w:val="Unresolved Mention1"/>
    <w:basedOn w:val="DefaultParagraphFont"/>
    <w:uiPriority w:val="99"/>
    <w:semiHidden/>
    <w:unhideWhenUsed/>
    <w:rsid w:val="00497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827599">
      <w:bodyDiv w:val="1"/>
      <w:marLeft w:val="0"/>
      <w:marRight w:val="0"/>
      <w:marTop w:val="0"/>
      <w:marBottom w:val="0"/>
      <w:divBdr>
        <w:top w:val="none" w:sz="0" w:space="0" w:color="auto"/>
        <w:left w:val="none" w:sz="0" w:space="0" w:color="auto"/>
        <w:bottom w:val="none" w:sz="0" w:space="0" w:color="auto"/>
        <w:right w:val="none" w:sz="0" w:space="0" w:color="auto"/>
      </w:divBdr>
    </w:div>
    <w:div w:id="105828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ity-Payables@baltimorecity.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altimorecitibuy.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52F47ADC138342B08E3CD17C5E908D" ma:contentTypeVersion="12" ma:contentTypeDescription="Create a new document." ma:contentTypeScope="" ma:versionID="9cad7009fd57110fdfc6243d93dbbf57">
  <xsd:schema xmlns:xsd="http://www.w3.org/2001/XMLSchema" xmlns:xs="http://www.w3.org/2001/XMLSchema" xmlns:p="http://schemas.microsoft.com/office/2006/metadata/properties" xmlns:ns2="0852a3b7-3310-46d5-9fe7-eac249cec628" xmlns:ns3="84fcc463-1839-4914-a943-0420648c536f" targetNamespace="http://schemas.microsoft.com/office/2006/metadata/properties" ma:root="true" ma:fieldsID="4e44e1b9e407806c601ce529fbdee13c" ns2:_="" ns3:_="">
    <xsd:import namespace="0852a3b7-3310-46d5-9fe7-eac249cec628"/>
    <xsd:import namespace="84fcc463-1839-4914-a943-0420648c53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2a3b7-3310-46d5-9fe7-eac249cec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fcc463-1839-4914-a943-0420648c53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82B0D-514A-442A-82A0-3EC726C3C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2a3b7-3310-46d5-9fe7-eac249cec628"/>
    <ds:schemaRef ds:uri="84fcc463-1839-4914-a943-0420648c5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DAEFF4-913A-47F4-8B2F-D8F27CC4491B}">
  <ds:schemaRefs>
    <ds:schemaRef ds:uri="0852a3b7-3310-46d5-9fe7-eac249cec628"/>
    <ds:schemaRef ds:uri="84fcc463-1839-4914-a943-0420648c536f"/>
    <ds:schemaRef ds:uri="http://www.w3.org/XML/1998/namespace"/>
    <ds:schemaRef ds:uri="http://purl.org/dc/term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11B5F48E-3B52-4EEC-B52D-D6A66F96BCEB}">
  <ds:schemaRefs>
    <ds:schemaRef ds:uri="http://schemas.microsoft.com/sharepoint/v3/contenttype/forms"/>
  </ds:schemaRefs>
</ds:datastoreItem>
</file>

<file path=customXml/itemProps4.xml><?xml version="1.0" encoding="utf-8"?>
<ds:datastoreItem xmlns:ds="http://schemas.openxmlformats.org/officeDocument/2006/customXml" ds:itemID="{19D0B898-8529-494B-90F9-97C23AD2A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4143</Words>
  <Characters>22437</Characters>
  <Application>Microsoft Office Word</Application>
  <DocSecurity>0</DocSecurity>
  <Lines>186</Lines>
  <Paragraphs>53</Paragraphs>
  <ScaleCrop>false</ScaleCrop>
  <HeadingPairs>
    <vt:vector size="2" baseType="variant">
      <vt:variant>
        <vt:lpstr>Title</vt:lpstr>
      </vt:variant>
      <vt:variant>
        <vt:i4>1</vt:i4>
      </vt:variant>
    </vt:vector>
  </HeadingPairs>
  <TitlesOfParts>
    <vt:vector size="1" baseType="lpstr">
      <vt:lpstr>CITY OF BALTIMORE</vt:lpstr>
    </vt:vector>
  </TitlesOfParts>
  <Company>City of Baltimore</Company>
  <LinksUpToDate>false</LinksUpToDate>
  <CharactersWithSpaces>26527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BALTIMORE</dc:title>
  <dc:subject/>
  <dc:creator>Lsuper</dc:creator>
  <cp:keywords/>
  <dc:description/>
  <cp:lastModifiedBy>Kondratyuk, Hana Rose (Law Dept)</cp:lastModifiedBy>
  <cp:revision>3</cp:revision>
  <cp:lastPrinted>2012-10-12T19:58:00Z</cp:lastPrinted>
  <dcterms:created xsi:type="dcterms:W3CDTF">2020-04-01T12:26:00Z</dcterms:created>
  <dcterms:modified xsi:type="dcterms:W3CDTF">2020-04-01T12:26:00Z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0x0101001852F47ADC138342B08E3CD17C5E908D</vt:lpwstr>
  </property>
</Properties>
</file>