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36" w:rsidRPr="00716A00" w:rsidRDefault="00721736" w:rsidP="00721736">
      <w:pPr>
        <w:pBdr>
          <w:top w:val="single" w:sz="4" w:space="2" w:color="auto"/>
          <w:left w:val="single" w:sz="4" w:space="4" w:color="auto"/>
          <w:bottom w:val="single" w:sz="4" w:space="1" w:color="auto"/>
          <w:right w:val="single" w:sz="4" w:space="4" w:color="auto"/>
        </w:pBdr>
        <w:shd w:val="clear" w:color="auto" w:fill="FFD966"/>
        <w:jc w:val="both"/>
        <w:rPr>
          <w:rFonts w:asciiTheme="minorHAnsi" w:hAnsiTheme="minorHAnsi"/>
          <w:b/>
          <w:szCs w:val="24"/>
        </w:rPr>
      </w:pPr>
      <w:r w:rsidRPr="00716A00">
        <w:rPr>
          <w:rFonts w:asciiTheme="minorHAnsi" w:hAnsiTheme="minorHAnsi"/>
          <w:b/>
          <w:szCs w:val="24"/>
        </w:rPr>
        <w:t>Overview</w:t>
      </w:r>
    </w:p>
    <w:p w:rsidR="00721736" w:rsidRPr="00716A00" w:rsidRDefault="00721736" w:rsidP="00721736">
      <w:pPr>
        <w:jc w:val="both"/>
        <w:rPr>
          <w:rFonts w:asciiTheme="minorHAnsi" w:eastAsia="Times New Roman" w:hAnsiTheme="minorHAnsi"/>
          <w:b/>
          <w:szCs w:val="22"/>
        </w:rPr>
      </w:pPr>
    </w:p>
    <w:p w:rsidR="00721736" w:rsidRDefault="00721736" w:rsidP="00721736">
      <w:pPr>
        <w:rPr>
          <w:rFonts w:asciiTheme="minorHAnsi" w:eastAsia="Times New Roman" w:hAnsiTheme="minorHAnsi"/>
          <w:szCs w:val="24"/>
        </w:rPr>
      </w:pPr>
      <w:r w:rsidRPr="00716A00">
        <w:rPr>
          <w:rFonts w:asciiTheme="minorHAnsi" w:eastAsia="Times New Roman" w:hAnsiTheme="minorHAnsi"/>
          <w:szCs w:val="24"/>
        </w:rPr>
        <w:t>The Law Department of Baltimore City is seeking</w:t>
      </w:r>
      <w:r w:rsidR="00C051F3">
        <w:rPr>
          <w:rFonts w:asciiTheme="minorHAnsi" w:eastAsia="Times New Roman" w:hAnsiTheme="minorHAnsi"/>
          <w:szCs w:val="24"/>
        </w:rPr>
        <w:t xml:space="preserve"> a</w:t>
      </w:r>
      <w:r w:rsidRPr="00716A00">
        <w:rPr>
          <w:rFonts w:asciiTheme="minorHAnsi" w:eastAsia="Times New Roman" w:hAnsiTheme="minorHAnsi"/>
          <w:szCs w:val="24"/>
        </w:rPr>
        <w:t xml:space="preserve"> </w:t>
      </w:r>
      <w:r>
        <w:rPr>
          <w:rFonts w:asciiTheme="minorHAnsi" w:eastAsia="Times New Roman" w:hAnsiTheme="minorHAnsi"/>
          <w:szCs w:val="24"/>
        </w:rPr>
        <w:t>seasoned litigation attorney</w:t>
      </w:r>
      <w:r w:rsidRPr="00716A00">
        <w:rPr>
          <w:rFonts w:asciiTheme="minorHAnsi" w:eastAsia="Times New Roman" w:hAnsiTheme="minorHAnsi"/>
          <w:szCs w:val="24"/>
        </w:rPr>
        <w:t xml:space="preserve"> to join its</w:t>
      </w:r>
      <w:r w:rsidR="00C051F3">
        <w:rPr>
          <w:rFonts w:asciiTheme="minorHAnsi" w:eastAsia="Times New Roman" w:hAnsiTheme="minorHAnsi"/>
          <w:szCs w:val="24"/>
        </w:rPr>
        <w:t xml:space="preserve"> Defensive</w:t>
      </w:r>
      <w:r w:rsidRPr="00716A00">
        <w:rPr>
          <w:rFonts w:asciiTheme="minorHAnsi" w:eastAsia="Times New Roman" w:hAnsiTheme="minorHAnsi"/>
          <w:szCs w:val="24"/>
        </w:rPr>
        <w:t xml:space="preserve"> </w:t>
      </w:r>
      <w:r>
        <w:rPr>
          <w:rFonts w:asciiTheme="minorHAnsi" w:eastAsia="Times New Roman" w:hAnsiTheme="minorHAnsi"/>
          <w:szCs w:val="24"/>
        </w:rPr>
        <w:t>Litigation Practice Group</w:t>
      </w:r>
      <w:r w:rsidRPr="00716A00">
        <w:rPr>
          <w:rFonts w:asciiTheme="minorHAnsi" w:eastAsia="Times New Roman" w:hAnsiTheme="minorHAnsi"/>
          <w:szCs w:val="24"/>
        </w:rPr>
        <w:t>.  Qualified candidates should have litigation experience and enjoy appearing as an advocate in court and administrative proceedings.   Excellent research and writing skills are required.</w:t>
      </w:r>
      <w:r w:rsidRPr="00716A00">
        <w:rPr>
          <w:rFonts w:asciiTheme="minorHAnsi" w:eastAsia="Times New Roman" w:hAnsiTheme="minorHAnsi"/>
          <w:b/>
          <w:szCs w:val="22"/>
        </w:rPr>
        <w:t xml:space="preserve"> </w:t>
      </w:r>
    </w:p>
    <w:p w:rsidR="00721736" w:rsidRDefault="00721736" w:rsidP="00721736">
      <w:pPr>
        <w:rPr>
          <w:rFonts w:asciiTheme="minorHAnsi" w:eastAsia="Times New Roman" w:hAnsiTheme="minorHAnsi"/>
          <w:szCs w:val="24"/>
        </w:rPr>
      </w:pPr>
    </w:p>
    <w:p w:rsidR="00721736" w:rsidRPr="00D43F55" w:rsidRDefault="00721736" w:rsidP="00721736">
      <w:pPr>
        <w:pStyle w:val="NoSpacing"/>
        <w:rPr>
          <w:rFonts w:ascii="Calibri" w:hAnsi="Calibri" w:cs="Calibri"/>
          <w:lang w:val="en"/>
        </w:rPr>
      </w:pPr>
      <w:r w:rsidRPr="00D43F55">
        <w:rPr>
          <w:rFonts w:ascii="Calibri" w:hAnsi="Calibri" w:cs="Calibri"/>
          <w:lang w:val="en"/>
        </w:rPr>
        <w:t xml:space="preserve">The </w:t>
      </w:r>
      <w:r w:rsidR="00C051F3">
        <w:rPr>
          <w:rFonts w:ascii="Calibri" w:hAnsi="Calibri" w:cs="Calibri"/>
          <w:lang w:val="en"/>
        </w:rPr>
        <w:t xml:space="preserve">Defensive </w:t>
      </w:r>
      <w:r w:rsidRPr="00D43F55">
        <w:rPr>
          <w:rFonts w:ascii="Calibri" w:hAnsi="Calibri" w:cs="Calibri"/>
          <w:lang w:val="en"/>
        </w:rPr>
        <w:t>Litigation Practice Group is responsible for representing the City in lawsuits brought at all levels of the State and federal courts. Attorneys maintain a full caseload and are responsible for continuing the investigation of the allegations asserted against the City and individual City employees, as well handling all aspects of the pretrial and trial litigation of those matters when necessary.</w:t>
      </w:r>
      <w:r w:rsidRPr="00D43F55">
        <w:rPr>
          <w:rFonts w:ascii="Calibri" w:hAnsi="Calibri" w:cs="Calibri"/>
          <w:lang w:val="en"/>
        </w:rPr>
        <w:br/>
        <w:t> </w:t>
      </w:r>
      <w:r w:rsidRPr="00D43F55">
        <w:rPr>
          <w:rFonts w:ascii="Calibri" w:hAnsi="Calibri" w:cs="Calibri"/>
          <w:lang w:val="en"/>
        </w:rPr>
        <w:br/>
        <w:t>The majority of the matters handled in Litigation are in the defense of the City. New litigation is analyzed, assessed for damage exposure, assigned for defense and monitored throughout the litigation process</w:t>
      </w:r>
      <w:r>
        <w:rPr>
          <w:rFonts w:ascii="Calibri" w:hAnsi="Calibri" w:cs="Calibri"/>
          <w:lang w:val="en"/>
        </w:rPr>
        <w:t>.</w:t>
      </w:r>
    </w:p>
    <w:p w:rsidR="00721736" w:rsidRPr="00716A00" w:rsidRDefault="00721736" w:rsidP="00721736">
      <w:pPr>
        <w:jc w:val="both"/>
        <w:rPr>
          <w:rFonts w:asciiTheme="minorHAnsi" w:hAnsiTheme="minorHAnsi"/>
          <w:szCs w:val="24"/>
        </w:rPr>
      </w:pPr>
    </w:p>
    <w:p w:rsidR="00721736" w:rsidRPr="00716A00" w:rsidRDefault="00721736" w:rsidP="00721736">
      <w:pPr>
        <w:pBdr>
          <w:top w:val="single" w:sz="4" w:space="1" w:color="auto"/>
          <w:left w:val="single" w:sz="4" w:space="4" w:color="auto"/>
          <w:bottom w:val="single" w:sz="4" w:space="1" w:color="auto"/>
          <w:right w:val="single" w:sz="4" w:space="4" w:color="auto"/>
        </w:pBdr>
        <w:shd w:val="clear" w:color="auto" w:fill="FFD966"/>
        <w:jc w:val="both"/>
        <w:rPr>
          <w:rFonts w:asciiTheme="minorHAnsi" w:hAnsiTheme="minorHAnsi"/>
          <w:b/>
          <w:szCs w:val="24"/>
        </w:rPr>
      </w:pPr>
      <w:r w:rsidRPr="00716A00">
        <w:rPr>
          <w:rFonts w:asciiTheme="minorHAnsi" w:hAnsiTheme="minorHAnsi"/>
          <w:b/>
          <w:szCs w:val="24"/>
        </w:rPr>
        <w:t>Essential Duties and Responsibilities</w:t>
      </w:r>
      <w:r w:rsidRPr="00716A00">
        <w:rPr>
          <w:rFonts w:asciiTheme="minorHAnsi" w:hAnsiTheme="minorHAnsi"/>
          <w:b/>
          <w:i/>
          <w:szCs w:val="24"/>
        </w:rPr>
        <w:t xml:space="preserve"> (not inclusive)</w:t>
      </w:r>
    </w:p>
    <w:p w:rsidR="00721736" w:rsidRPr="00716A00" w:rsidRDefault="00721736" w:rsidP="00721736">
      <w:pPr>
        <w:rPr>
          <w:rFonts w:asciiTheme="minorHAnsi" w:hAnsiTheme="minorHAnsi"/>
          <w:b/>
          <w:sz w:val="22"/>
        </w:rPr>
      </w:pPr>
    </w:p>
    <w:p w:rsidR="00721736" w:rsidRDefault="00721736" w:rsidP="00721736">
      <w:pPr>
        <w:pStyle w:val="ListParagraph"/>
        <w:numPr>
          <w:ilvl w:val="0"/>
          <w:numId w:val="2"/>
        </w:numPr>
        <w:rPr>
          <w:rFonts w:asciiTheme="minorHAnsi" w:eastAsia="Times New Roman" w:hAnsiTheme="minorHAnsi"/>
          <w:szCs w:val="24"/>
        </w:rPr>
      </w:pPr>
      <w:r>
        <w:rPr>
          <w:rFonts w:asciiTheme="minorHAnsi" w:eastAsia="Times New Roman" w:hAnsiTheme="minorHAnsi"/>
          <w:szCs w:val="24"/>
        </w:rPr>
        <w:t>Prepare and try cases on behalf of the Baltimore City government in the Circuit Court and District Court of the City of Baltimore, State Appellate Court and Federal courts.</w:t>
      </w:r>
    </w:p>
    <w:p w:rsidR="00721736" w:rsidRDefault="00721736" w:rsidP="00721736">
      <w:pPr>
        <w:pStyle w:val="ListParagraph"/>
        <w:numPr>
          <w:ilvl w:val="0"/>
          <w:numId w:val="2"/>
        </w:numPr>
        <w:rPr>
          <w:rFonts w:asciiTheme="minorHAnsi" w:eastAsia="Times New Roman" w:hAnsiTheme="minorHAnsi"/>
          <w:szCs w:val="24"/>
        </w:rPr>
      </w:pPr>
      <w:r>
        <w:rPr>
          <w:rFonts w:asciiTheme="minorHAnsi" w:eastAsia="Times New Roman" w:hAnsiTheme="minorHAnsi"/>
          <w:szCs w:val="24"/>
        </w:rPr>
        <w:t>Conduct legal research and provide legal opinions to the City and its agencies</w:t>
      </w:r>
    </w:p>
    <w:p w:rsidR="00721736" w:rsidRDefault="00721736" w:rsidP="00721736">
      <w:pPr>
        <w:pStyle w:val="ListParagraph"/>
        <w:numPr>
          <w:ilvl w:val="0"/>
          <w:numId w:val="2"/>
        </w:numPr>
        <w:rPr>
          <w:rFonts w:asciiTheme="minorHAnsi" w:eastAsia="Times New Roman" w:hAnsiTheme="minorHAnsi"/>
          <w:szCs w:val="24"/>
        </w:rPr>
      </w:pPr>
      <w:r>
        <w:rPr>
          <w:rFonts w:asciiTheme="minorHAnsi" w:eastAsia="Times New Roman" w:hAnsiTheme="minorHAnsi"/>
          <w:szCs w:val="24"/>
        </w:rPr>
        <w:t>Defend the City government in suits brought against the municipality in the Circuit Court and District Court; prepare briefs, interrogatives, motions and other legal case documents.</w:t>
      </w:r>
    </w:p>
    <w:p w:rsidR="00721736" w:rsidRDefault="00721736" w:rsidP="00721736">
      <w:pPr>
        <w:pStyle w:val="ListParagraph"/>
        <w:numPr>
          <w:ilvl w:val="0"/>
          <w:numId w:val="2"/>
        </w:numPr>
        <w:rPr>
          <w:rFonts w:asciiTheme="minorHAnsi" w:eastAsia="Times New Roman" w:hAnsiTheme="minorHAnsi"/>
          <w:szCs w:val="24"/>
        </w:rPr>
      </w:pPr>
      <w:r>
        <w:rPr>
          <w:rFonts w:asciiTheme="minorHAnsi" w:eastAsia="Times New Roman" w:hAnsiTheme="minorHAnsi"/>
          <w:szCs w:val="24"/>
        </w:rPr>
        <w:t>Attend and represent the interests of the City at hearing before boards, commissions, unions and various public and private organizations and groups.</w:t>
      </w:r>
    </w:p>
    <w:p w:rsidR="00721736" w:rsidRDefault="00721736" w:rsidP="00721736">
      <w:pPr>
        <w:pStyle w:val="ListParagraph"/>
        <w:numPr>
          <w:ilvl w:val="0"/>
          <w:numId w:val="2"/>
        </w:numPr>
        <w:rPr>
          <w:rFonts w:asciiTheme="minorHAnsi" w:eastAsia="Times New Roman" w:hAnsiTheme="minorHAnsi"/>
          <w:szCs w:val="24"/>
        </w:rPr>
      </w:pPr>
      <w:r>
        <w:rPr>
          <w:rFonts w:asciiTheme="minorHAnsi" w:eastAsia="Times New Roman" w:hAnsiTheme="minorHAnsi"/>
          <w:szCs w:val="24"/>
        </w:rPr>
        <w:t>Draft and prepare various legal documents, including but not limited to, contracts, deeds, leases, ordinances, collection letters and reports related to real estate transactions and tax sale properties.</w:t>
      </w:r>
    </w:p>
    <w:p w:rsidR="00721736" w:rsidRPr="00306FBC" w:rsidRDefault="00721736" w:rsidP="00721736">
      <w:pPr>
        <w:pStyle w:val="ListParagraph"/>
        <w:numPr>
          <w:ilvl w:val="0"/>
          <w:numId w:val="2"/>
        </w:numPr>
        <w:rPr>
          <w:rFonts w:asciiTheme="minorHAnsi" w:eastAsia="Times New Roman" w:hAnsiTheme="minorHAnsi"/>
          <w:szCs w:val="24"/>
        </w:rPr>
      </w:pPr>
      <w:r>
        <w:rPr>
          <w:rFonts w:asciiTheme="minorHAnsi" w:eastAsia="Times New Roman" w:hAnsiTheme="minorHAnsi"/>
          <w:szCs w:val="24"/>
        </w:rPr>
        <w:t>Investigate</w:t>
      </w:r>
      <w:r w:rsidRPr="00716A00">
        <w:rPr>
          <w:rFonts w:asciiTheme="minorHAnsi" w:eastAsia="Times New Roman" w:hAnsiTheme="minorHAnsi"/>
          <w:szCs w:val="24"/>
        </w:rPr>
        <w:t xml:space="preserve"> facts, develop</w:t>
      </w:r>
      <w:r>
        <w:rPr>
          <w:rFonts w:asciiTheme="minorHAnsi" w:eastAsia="Times New Roman" w:hAnsiTheme="minorHAnsi"/>
          <w:szCs w:val="24"/>
        </w:rPr>
        <w:t xml:space="preserve"> litigation strategies; r</w:t>
      </w:r>
      <w:r w:rsidRPr="00306FBC">
        <w:rPr>
          <w:rFonts w:asciiTheme="minorHAnsi" w:eastAsia="Times New Roman" w:hAnsiTheme="minorHAnsi"/>
          <w:szCs w:val="24"/>
        </w:rPr>
        <w:t xml:space="preserve">esearch and draft motions, pleadings and position statements. </w:t>
      </w:r>
    </w:p>
    <w:p w:rsidR="00721736" w:rsidRPr="00716A00" w:rsidRDefault="00721736" w:rsidP="00721736">
      <w:pPr>
        <w:pBdr>
          <w:top w:val="single" w:sz="4" w:space="1" w:color="auto"/>
          <w:left w:val="single" w:sz="4" w:space="4" w:color="auto"/>
          <w:bottom w:val="single" w:sz="4" w:space="1" w:color="auto"/>
          <w:right w:val="single" w:sz="4" w:space="4" w:color="auto"/>
        </w:pBdr>
        <w:shd w:val="clear" w:color="auto" w:fill="FFD966"/>
        <w:rPr>
          <w:rFonts w:asciiTheme="minorHAnsi" w:hAnsiTheme="minorHAnsi"/>
          <w:b/>
          <w:szCs w:val="24"/>
        </w:rPr>
      </w:pPr>
      <w:r w:rsidRPr="00716A00">
        <w:rPr>
          <w:rFonts w:asciiTheme="minorHAnsi" w:hAnsiTheme="minorHAnsi"/>
          <w:b/>
          <w:szCs w:val="24"/>
        </w:rPr>
        <w:t>Required Knowledge, Skills and Responsibilities</w:t>
      </w:r>
    </w:p>
    <w:p w:rsidR="00721736" w:rsidRPr="00716A00" w:rsidRDefault="00721736" w:rsidP="00721736">
      <w:pPr>
        <w:pStyle w:val="BodyText"/>
        <w:spacing w:line="240" w:lineRule="auto"/>
        <w:ind w:left="720"/>
        <w:jc w:val="both"/>
        <w:rPr>
          <w:rFonts w:asciiTheme="minorHAnsi" w:hAnsiTheme="minorHAnsi"/>
          <w:szCs w:val="22"/>
        </w:rPr>
      </w:pPr>
    </w:p>
    <w:p w:rsidR="00721736" w:rsidRPr="00716A00" w:rsidRDefault="00721736" w:rsidP="00721736">
      <w:pPr>
        <w:rPr>
          <w:rFonts w:asciiTheme="minorHAnsi" w:eastAsia="Times New Roman" w:hAnsiTheme="minorHAnsi"/>
          <w:szCs w:val="24"/>
        </w:rPr>
      </w:pPr>
      <w:r w:rsidRPr="00716A00">
        <w:rPr>
          <w:rFonts w:asciiTheme="minorHAnsi" w:eastAsia="Times New Roman" w:hAnsiTheme="minorHAnsi"/>
          <w:szCs w:val="24"/>
        </w:rPr>
        <w:t>A qualified candidate will have:</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A working knowledge of the Maryland Rules and the Federal Rules of Civil Procedure, as well as the Local Rules for the United States District Court for the District of Maryland.</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The ability to manage and prioritize multiple complex matters.</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Exceptional oral and written communication skills.</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The ability to establish and maintain effective, collaborative working relationships with others (inside and outside the Law Department).</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The ability to work independently and meet deadlines while handling multiple tasks.</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The ability to maintain professionalism under pressure.</w:t>
      </w:r>
    </w:p>
    <w:p w:rsidR="00721736" w:rsidRPr="00716A00" w:rsidRDefault="00721736" w:rsidP="00721736">
      <w:pPr>
        <w:pStyle w:val="ListParagraph"/>
        <w:numPr>
          <w:ilvl w:val="0"/>
          <w:numId w:val="1"/>
        </w:numPr>
        <w:rPr>
          <w:rFonts w:asciiTheme="minorHAnsi" w:hAnsiTheme="minorHAnsi"/>
          <w:szCs w:val="22"/>
        </w:rPr>
      </w:pPr>
      <w:r w:rsidRPr="00716A00">
        <w:rPr>
          <w:rFonts w:asciiTheme="minorHAnsi" w:eastAsia="Times New Roman" w:hAnsiTheme="minorHAnsi"/>
          <w:szCs w:val="24"/>
        </w:rPr>
        <w:lastRenderedPageBreak/>
        <w:t>A strong sense of ownership of tasks and responsibilities.</w:t>
      </w:r>
      <w:r w:rsidRPr="00716A00">
        <w:rPr>
          <w:rFonts w:asciiTheme="minorHAnsi" w:hAnsiTheme="minorHAnsi"/>
          <w:szCs w:val="22"/>
        </w:rPr>
        <w:t xml:space="preserve"> </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Strong interpersonal skills required to work with the public and various agencies.</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Strong technology skills, including the ability to coordinate and conduct electronic discovery, as well as proficiency with Microsoft Office software and legal research platforms such as Westlaw.</w:t>
      </w:r>
    </w:p>
    <w:p w:rsidR="00721736" w:rsidRPr="00716A00" w:rsidRDefault="00721736" w:rsidP="00721736">
      <w:pPr>
        <w:pStyle w:val="ListParagraph"/>
        <w:numPr>
          <w:ilvl w:val="0"/>
          <w:numId w:val="1"/>
        </w:numPr>
        <w:rPr>
          <w:rFonts w:asciiTheme="minorHAnsi" w:eastAsia="Times New Roman" w:hAnsiTheme="minorHAnsi"/>
          <w:szCs w:val="24"/>
        </w:rPr>
      </w:pPr>
      <w:r w:rsidRPr="00716A00">
        <w:rPr>
          <w:rFonts w:asciiTheme="minorHAnsi" w:eastAsia="Times New Roman" w:hAnsiTheme="minorHAnsi"/>
          <w:szCs w:val="24"/>
        </w:rPr>
        <w:t>A willingness to perform with minimal administrative support.</w:t>
      </w:r>
    </w:p>
    <w:p w:rsidR="00721736" w:rsidRDefault="00721736" w:rsidP="00721736">
      <w:pPr>
        <w:pStyle w:val="BodyText"/>
        <w:spacing w:line="240" w:lineRule="auto"/>
        <w:ind w:left="720"/>
        <w:jc w:val="both"/>
        <w:rPr>
          <w:rFonts w:asciiTheme="minorHAnsi" w:hAnsiTheme="minorHAnsi"/>
          <w:szCs w:val="22"/>
        </w:rPr>
      </w:pPr>
    </w:p>
    <w:p w:rsidR="00721736" w:rsidRDefault="00721736" w:rsidP="00721736">
      <w:pPr>
        <w:pStyle w:val="BodyText"/>
        <w:spacing w:line="240" w:lineRule="auto"/>
        <w:ind w:left="720"/>
        <w:jc w:val="both"/>
        <w:rPr>
          <w:rFonts w:asciiTheme="minorHAnsi" w:hAnsiTheme="minorHAnsi"/>
          <w:szCs w:val="22"/>
        </w:rPr>
      </w:pPr>
    </w:p>
    <w:p w:rsidR="00721736" w:rsidRPr="00716A00" w:rsidRDefault="00721736" w:rsidP="00721736">
      <w:pPr>
        <w:pStyle w:val="BodyText"/>
        <w:spacing w:line="240" w:lineRule="auto"/>
        <w:ind w:left="720"/>
        <w:jc w:val="both"/>
        <w:rPr>
          <w:rFonts w:asciiTheme="minorHAnsi" w:hAnsiTheme="minorHAnsi"/>
          <w:szCs w:val="22"/>
        </w:rPr>
      </w:pPr>
    </w:p>
    <w:p w:rsidR="00721736" w:rsidRPr="00716A00" w:rsidRDefault="00721736" w:rsidP="00721736">
      <w:pPr>
        <w:pBdr>
          <w:top w:val="single" w:sz="4" w:space="1" w:color="auto"/>
          <w:left w:val="single" w:sz="4" w:space="4" w:color="auto"/>
          <w:bottom w:val="single" w:sz="4" w:space="1" w:color="auto"/>
          <w:right w:val="single" w:sz="4" w:space="4" w:color="auto"/>
        </w:pBdr>
        <w:shd w:val="clear" w:color="auto" w:fill="FFD966"/>
        <w:jc w:val="both"/>
        <w:rPr>
          <w:rFonts w:asciiTheme="minorHAnsi" w:hAnsiTheme="minorHAnsi"/>
          <w:b/>
          <w:szCs w:val="24"/>
        </w:rPr>
      </w:pPr>
      <w:r w:rsidRPr="00716A00">
        <w:rPr>
          <w:rFonts w:asciiTheme="minorHAnsi" w:hAnsiTheme="minorHAnsi"/>
          <w:b/>
          <w:szCs w:val="24"/>
        </w:rPr>
        <w:t>Education, Licensure &amp; Experience Requirements</w:t>
      </w:r>
    </w:p>
    <w:p w:rsidR="00721736" w:rsidRPr="00716A00" w:rsidRDefault="00721736" w:rsidP="00721736">
      <w:pPr>
        <w:pStyle w:val="BodyText"/>
        <w:spacing w:line="240" w:lineRule="auto"/>
        <w:ind w:left="720"/>
        <w:jc w:val="both"/>
        <w:rPr>
          <w:rFonts w:asciiTheme="minorHAnsi" w:hAnsiTheme="minorHAnsi"/>
          <w:szCs w:val="22"/>
        </w:rPr>
      </w:pPr>
    </w:p>
    <w:p w:rsidR="00721736" w:rsidRPr="00716A00" w:rsidRDefault="00721736" w:rsidP="00721736">
      <w:pPr>
        <w:pStyle w:val="BodyText"/>
        <w:numPr>
          <w:ilvl w:val="0"/>
          <w:numId w:val="1"/>
        </w:numPr>
        <w:spacing w:line="240" w:lineRule="auto"/>
        <w:jc w:val="both"/>
        <w:rPr>
          <w:rFonts w:asciiTheme="minorHAnsi" w:hAnsiTheme="minorHAnsi"/>
          <w:sz w:val="24"/>
          <w:szCs w:val="22"/>
        </w:rPr>
      </w:pPr>
      <w:r w:rsidRPr="00716A00">
        <w:rPr>
          <w:rFonts w:asciiTheme="minorHAnsi" w:hAnsiTheme="minorHAnsi"/>
          <w:sz w:val="24"/>
          <w:szCs w:val="22"/>
        </w:rPr>
        <w:t xml:space="preserve">A law degree from an accredited law school. </w:t>
      </w:r>
    </w:p>
    <w:p w:rsidR="00721736" w:rsidRPr="00716A00" w:rsidRDefault="00721736" w:rsidP="00721736">
      <w:pPr>
        <w:pStyle w:val="BodyText"/>
        <w:numPr>
          <w:ilvl w:val="0"/>
          <w:numId w:val="1"/>
        </w:numPr>
        <w:spacing w:line="240" w:lineRule="auto"/>
        <w:jc w:val="both"/>
        <w:rPr>
          <w:rFonts w:asciiTheme="minorHAnsi" w:hAnsiTheme="minorHAnsi"/>
          <w:szCs w:val="24"/>
        </w:rPr>
      </w:pPr>
      <w:r w:rsidRPr="00716A00">
        <w:rPr>
          <w:rFonts w:asciiTheme="minorHAnsi" w:hAnsiTheme="minorHAnsi"/>
          <w:sz w:val="24"/>
          <w:szCs w:val="22"/>
        </w:rPr>
        <w:t>Admission to the Bar of the State of Maryland is required.</w:t>
      </w:r>
    </w:p>
    <w:p w:rsidR="00721736" w:rsidRPr="00716A00" w:rsidRDefault="00C051F3" w:rsidP="00721736">
      <w:pPr>
        <w:pStyle w:val="BodyText"/>
        <w:numPr>
          <w:ilvl w:val="0"/>
          <w:numId w:val="1"/>
        </w:numPr>
        <w:spacing w:line="240" w:lineRule="auto"/>
        <w:jc w:val="both"/>
        <w:rPr>
          <w:rFonts w:asciiTheme="minorHAnsi" w:hAnsiTheme="minorHAnsi"/>
          <w:szCs w:val="24"/>
        </w:rPr>
      </w:pPr>
      <w:r>
        <w:rPr>
          <w:rFonts w:asciiTheme="minorHAnsi" w:hAnsiTheme="minorHAnsi"/>
          <w:sz w:val="24"/>
          <w:szCs w:val="22"/>
        </w:rPr>
        <w:t xml:space="preserve">A minimum of </w:t>
      </w:r>
      <w:r w:rsidR="00721736">
        <w:rPr>
          <w:rFonts w:asciiTheme="minorHAnsi" w:hAnsiTheme="minorHAnsi"/>
          <w:sz w:val="24"/>
          <w:szCs w:val="22"/>
        </w:rPr>
        <w:t>5</w:t>
      </w:r>
      <w:r w:rsidR="00721736" w:rsidRPr="00716A00">
        <w:rPr>
          <w:rFonts w:asciiTheme="minorHAnsi" w:hAnsiTheme="minorHAnsi"/>
          <w:sz w:val="24"/>
          <w:szCs w:val="22"/>
        </w:rPr>
        <w:t xml:space="preserve"> years of </w:t>
      </w:r>
      <w:r w:rsidR="00721736">
        <w:rPr>
          <w:rFonts w:asciiTheme="minorHAnsi" w:hAnsiTheme="minorHAnsi"/>
          <w:sz w:val="24"/>
          <w:szCs w:val="22"/>
        </w:rPr>
        <w:t>experience in trial work, legal writing, and/or municipal law and practice before Circuit and District courts.</w:t>
      </w:r>
    </w:p>
    <w:p w:rsidR="00721736" w:rsidRPr="00716A00" w:rsidRDefault="00721736" w:rsidP="00721736">
      <w:pPr>
        <w:pStyle w:val="BodyText"/>
        <w:spacing w:line="240" w:lineRule="auto"/>
        <w:ind w:left="720"/>
        <w:jc w:val="both"/>
        <w:rPr>
          <w:rFonts w:asciiTheme="minorHAnsi" w:hAnsiTheme="minorHAnsi"/>
          <w:szCs w:val="24"/>
        </w:rPr>
      </w:pPr>
      <w:r w:rsidRPr="00716A00">
        <w:rPr>
          <w:rFonts w:asciiTheme="minorHAnsi" w:hAnsiTheme="minorHAnsi"/>
          <w:szCs w:val="24"/>
        </w:rPr>
        <w:t xml:space="preserve"> </w:t>
      </w:r>
    </w:p>
    <w:p w:rsidR="00721736" w:rsidRPr="00716A00" w:rsidRDefault="00721736" w:rsidP="00721736">
      <w:pPr>
        <w:pBdr>
          <w:top w:val="single" w:sz="4" w:space="1" w:color="auto"/>
          <w:left w:val="single" w:sz="4" w:space="4" w:color="auto"/>
          <w:bottom w:val="single" w:sz="4" w:space="1" w:color="auto"/>
          <w:right w:val="single" w:sz="4" w:space="4" w:color="auto"/>
        </w:pBdr>
        <w:shd w:val="clear" w:color="auto" w:fill="FFD966"/>
        <w:jc w:val="both"/>
        <w:rPr>
          <w:rFonts w:asciiTheme="minorHAnsi" w:hAnsiTheme="minorHAnsi"/>
          <w:b/>
          <w:szCs w:val="24"/>
        </w:rPr>
      </w:pPr>
      <w:r w:rsidRPr="00716A00">
        <w:rPr>
          <w:rFonts w:asciiTheme="minorHAnsi" w:hAnsiTheme="minorHAnsi"/>
          <w:b/>
          <w:szCs w:val="24"/>
        </w:rPr>
        <w:t>Compensation</w:t>
      </w:r>
    </w:p>
    <w:p w:rsidR="00721736" w:rsidRPr="00716A00" w:rsidRDefault="00721736" w:rsidP="00721736">
      <w:pPr>
        <w:ind w:left="-180"/>
        <w:jc w:val="both"/>
        <w:rPr>
          <w:rFonts w:asciiTheme="minorHAnsi" w:eastAsia="Times New Roman" w:hAnsiTheme="minorHAnsi"/>
          <w:sz w:val="22"/>
          <w:szCs w:val="22"/>
        </w:rPr>
      </w:pPr>
    </w:p>
    <w:p w:rsidR="00721736" w:rsidRPr="00716A00" w:rsidRDefault="00721736" w:rsidP="00721736">
      <w:pPr>
        <w:pStyle w:val="BodyText"/>
        <w:spacing w:line="240" w:lineRule="auto"/>
        <w:jc w:val="both"/>
        <w:rPr>
          <w:rFonts w:asciiTheme="minorHAnsi" w:hAnsiTheme="minorHAnsi"/>
          <w:sz w:val="24"/>
          <w:szCs w:val="22"/>
        </w:rPr>
      </w:pPr>
      <w:r w:rsidRPr="00716A00">
        <w:rPr>
          <w:rFonts w:asciiTheme="minorHAnsi" w:hAnsiTheme="minorHAnsi"/>
          <w:sz w:val="24"/>
          <w:szCs w:val="22"/>
        </w:rPr>
        <w:t xml:space="preserve">The </w:t>
      </w:r>
      <w:r w:rsidR="00D81A3E">
        <w:rPr>
          <w:rFonts w:asciiTheme="minorHAnsi" w:hAnsiTheme="minorHAnsi"/>
          <w:sz w:val="24"/>
          <w:szCs w:val="22"/>
        </w:rPr>
        <w:t xml:space="preserve">starting </w:t>
      </w:r>
      <w:r w:rsidRPr="00716A00">
        <w:rPr>
          <w:rFonts w:asciiTheme="minorHAnsi" w:hAnsiTheme="minorHAnsi"/>
          <w:sz w:val="24"/>
          <w:szCs w:val="22"/>
        </w:rPr>
        <w:t>salary range for this position is $</w:t>
      </w:r>
      <w:r w:rsidR="00D81A3E">
        <w:rPr>
          <w:rFonts w:asciiTheme="minorHAnsi" w:hAnsiTheme="minorHAnsi"/>
          <w:sz w:val="24"/>
          <w:szCs w:val="22"/>
        </w:rPr>
        <w:t>126,500 - $137,500</w:t>
      </w:r>
      <w:bookmarkStart w:id="0" w:name="_GoBack"/>
      <w:bookmarkEnd w:id="0"/>
      <w:r w:rsidRPr="00716A00">
        <w:rPr>
          <w:rFonts w:asciiTheme="minorHAnsi" w:hAnsiTheme="minorHAnsi"/>
          <w:sz w:val="24"/>
          <w:szCs w:val="22"/>
        </w:rPr>
        <w:t xml:space="preserve"> and is commensurate with education and experience.  The City provides an excellent benefits package.</w:t>
      </w:r>
    </w:p>
    <w:p w:rsidR="00721736" w:rsidRPr="00585696" w:rsidRDefault="00721736" w:rsidP="00721736">
      <w:pPr>
        <w:jc w:val="both"/>
        <w:rPr>
          <w:rFonts w:ascii="Calibri" w:eastAsia="Times New Roman" w:hAnsi="Calibri"/>
          <w:szCs w:val="22"/>
        </w:rPr>
      </w:pPr>
    </w:p>
    <w:p w:rsidR="00721736" w:rsidRPr="00142102" w:rsidRDefault="00721736" w:rsidP="00721736">
      <w:pPr>
        <w:pBdr>
          <w:top w:val="single" w:sz="4" w:space="1" w:color="auto"/>
          <w:left w:val="single" w:sz="4" w:space="4" w:color="auto"/>
          <w:bottom w:val="single" w:sz="4" w:space="1" w:color="auto"/>
          <w:right w:val="single" w:sz="4" w:space="4" w:color="auto"/>
        </w:pBdr>
        <w:shd w:val="clear" w:color="auto" w:fill="FFD966"/>
        <w:jc w:val="both"/>
        <w:rPr>
          <w:rFonts w:ascii="Calibri" w:hAnsi="Calibri"/>
          <w:b/>
          <w:szCs w:val="24"/>
        </w:rPr>
      </w:pPr>
      <w:r>
        <w:rPr>
          <w:rFonts w:ascii="Calibri" w:hAnsi="Calibri"/>
          <w:b/>
          <w:szCs w:val="24"/>
        </w:rPr>
        <w:t>To Apply</w:t>
      </w:r>
    </w:p>
    <w:p w:rsidR="00721736" w:rsidRPr="00585696" w:rsidRDefault="00721736" w:rsidP="00721736">
      <w:pPr>
        <w:jc w:val="both"/>
        <w:rPr>
          <w:rFonts w:ascii="Calibri" w:eastAsia="Times New Roman" w:hAnsi="Calibri"/>
          <w:szCs w:val="22"/>
        </w:rPr>
      </w:pPr>
    </w:p>
    <w:p w:rsidR="00721736" w:rsidRPr="00585696" w:rsidRDefault="00721736" w:rsidP="00721736">
      <w:pPr>
        <w:jc w:val="both"/>
        <w:rPr>
          <w:rFonts w:ascii="Calibri" w:eastAsia="Times New Roman" w:hAnsi="Calibri"/>
          <w:szCs w:val="22"/>
        </w:rPr>
      </w:pPr>
      <w:r w:rsidRPr="00585696">
        <w:rPr>
          <w:rFonts w:ascii="Calibri" w:eastAsia="Times New Roman" w:hAnsi="Calibri"/>
          <w:szCs w:val="22"/>
        </w:rPr>
        <w:t>Qualified individuals shou</w:t>
      </w:r>
      <w:r>
        <w:rPr>
          <w:rFonts w:ascii="Calibri" w:eastAsia="Times New Roman" w:hAnsi="Calibri"/>
          <w:szCs w:val="22"/>
        </w:rPr>
        <w:t xml:space="preserve">ld submit a </w:t>
      </w:r>
      <w:r w:rsidRPr="00D646D1">
        <w:rPr>
          <w:rFonts w:ascii="Calibri" w:eastAsia="Times New Roman" w:hAnsi="Calibri"/>
          <w:b/>
          <w:szCs w:val="22"/>
          <w:u w:val="single"/>
        </w:rPr>
        <w:t>detailed resume, cover letter with salary requirements to:</w:t>
      </w:r>
    </w:p>
    <w:p w:rsidR="00721736" w:rsidRPr="00585696" w:rsidRDefault="00721736" w:rsidP="00721736">
      <w:pPr>
        <w:jc w:val="center"/>
        <w:rPr>
          <w:rFonts w:ascii="Calibri" w:hAnsi="Calibri"/>
          <w:b/>
          <w:sz w:val="28"/>
          <w:szCs w:val="24"/>
        </w:rPr>
      </w:pPr>
    </w:p>
    <w:p w:rsidR="00721736" w:rsidRPr="00585696" w:rsidRDefault="00721736" w:rsidP="00721736">
      <w:pPr>
        <w:pStyle w:val="BodyText"/>
        <w:spacing w:line="240" w:lineRule="auto"/>
        <w:ind w:left="720" w:firstLine="720"/>
        <w:rPr>
          <w:rFonts w:ascii="Calibri" w:hAnsi="Calibri"/>
          <w:sz w:val="24"/>
          <w:szCs w:val="22"/>
        </w:rPr>
      </w:pPr>
      <w:r>
        <w:rPr>
          <w:rFonts w:ascii="Calibri" w:hAnsi="Calibri"/>
          <w:sz w:val="24"/>
          <w:szCs w:val="22"/>
        </w:rPr>
        <w:t>Onica Barnes</w:t>
      </w:r>
      <w:r w:rsidRPr="00585696">
        <w:rPr>
          <w:rFonts w:ascii="Calibri" w:hAnsi="Calibri"/>
          <w:sz w:val="24"/>
          <w:szCs w:val="22"/>
        </w:rPr>
        <w:t xml:space="preserve">, </w:t>
      </w:r>
      <w:r>
        <w:rPr>
          <w:rFonts w:ascii="Calibri" w:hAnsi="Calibri"/>
          <w:sz w:val="24"/>
          <w:szCs w:val="22"/>
        </w:rPr>
        <w:t>Chief of Operations</w:t>
      </w:r>
    </w:p>
    <w:p w:rsidR="00721736" w:rsidRPr="00585696" w:rsidRDefault="00D81A3E" w:rsidP="00721736">
      <w:pPr>
        <w:pStyle w:val="BodyText"/>
        <w:spacing w:line="240" w:lineRule="auto"/>
        <w:ind w:left="720" w:firstLine="720"/>
        <w:rPr>
          <w:rFonts w:ascii="Calibri" w:hAnsi="Calibri"/>
          <w:sz w:val="24"/>
          <w:szCs w:val="22"/>
        </w:rPr>
      </w:pPr>
      <w:hyperlink r:id="rId10" w:history="1">
        <w:r w:rsidR="00721736" w:rsidRPr="00585696">
          <w:rPr>
            <w:rStyle w:val="Hyperlink"/>
            <w:rFonts w:ascii="Calibri" w:eastAsia="Times" w:hAnsi="Calibri"/>
            <w:szCs w:val="22"/>
          </w:rPr>
          <w:t>law.hiring@baltimorecity.gov</w:t>
        </w:r>
      </w:hyperlink>
      <w:r w:rsidR="00721736" w:rsidRPr="00585696">
        <w:rPr>
          <w:rFonts w:ascii="Calibri" w:hAnsi="Calibri"/>
          <w:sz w:val="24"/>
          <w:szCs w:val="22"/>
        </w:rPr>
        <w:t xml:space="preserve"> </w:t>
      </w:r>
    </w:p>
    <w:p w:rsidR="00721736" w:rsidRPr="00585696" w:rsidRDefault="00721736" w:rsidP="00721736">
      <w:pPr>
        <w:pStyle w:val="BodyText"/>
        <w:spacing w:line="240" w:lineRule="auto"/>
        <w:ind w:left="720" w:firstLine="720"/>
        <w:rPr>
          <w:rFonts w:ascii="Calibri" w:hAnsi="Calibri"/>
          <w:sz w:val="24"/>
          <w:szCs w:val="22"/>
        </w:rPr>
      </w:pPr>
      <w:r>
        <w:rPr>
          <w:rFonts w:ascii="Calibri" w:hAnsi="Calibri"/>
          <w:sz w:val="24"/>
          <w:szCs w:val="22"/>
        </w:rPr>
        <w:t>Subject: Law Department Assistant Solicitor</w:t>
      </w:r>
    </w:p>
    <w:p w:rsidR="00721736" w:rsidRPr="00703A31" w:rsidRDefault="00721736" w:rsidP="00721736">
      <w:pPr>
        <w:jc w:val="both"/>
        <w:rPr>
          <w:rFonts w:ascii="Times New Roman" w:hAnsi="Times New Roman"/>
          <w:b/>
          <w:szCs w:val="22"/>
        </w:rPr>
      </w:pPr>
    </w:p>
    <w:p w:rsidR="00721736" w:rsidRPr="00703A31" w:rsidRDefault="00721736" w:rsidP="00721736">
      <w:pPr>
        <w:pStyle w:val="BodyText"/>
        <w:spacing w:line="240" w:lineRule="auto"/>
        <w:ind w:left="720" w:hanging="720"/>
        <w:rPr>
          <w:rFonts w:ascii="Times New Roman" w:hAnsi="Times New Roman"/>
          <w:sz w:val="24"/>
          <w:szCs w:val="22"/>
        </w:rPr>
      </w:pPr>
      <w:r w:rsidRPr="00716A00">
        <w:rPr>
          <w:rFonts w:asciiTheme="minorHAnsi" w:hAnsiTheme="minorHAnsi"/>
          <w:b/>
          <w:sz w:val="24"/>
          <w:szCs w:val="22"/>
        </w:rPr>
        <w:t>NOTE:</w:t>
      </w:r>
      <w:r w:rsidRPr="00703A31">
        <w:rPr>
          <w:rFonts w:ascii="Times New Roman" w:hAnsi="Times New Roman"/>
          <w:b/>
          <w:sz w:val="24"/>
          <w:szCs w:val="22"/>
        </w:rPr>
        <w:tab/>
      </w:r>
      <w:r w:rsidRPr="00716A00">
        <w:rPr>
          <w:rFonts w:ascii="Calibri" w:hAnsi="Calibri"/>
          <w:sz w:val="24"/>
          <w:szCs w:val="22"/>
        </w:rPr>
        <w:t>Candidates under final consideration will be required to undergo and pass a background check and drug/alcohol test.</w:t>
      </w:r>
      <w:r w:rsidRPr="00703A31">
        <w:rPr>
          <w:rFonts w:ascii="Times New Roman" w:hAnsi="Times New Roman"/>
          <w:sz w:val="24"/>
          <w:szCs w:val="22"/>
        </w:rPr>
        <w:t xml:space="preserve"> </w:t>
      </w:r>
    </w:p>
    <w:p w:rsidR="00721736" w:rsidRPr="00703A31" w:rsidRDefault="00721736" w:rsidP="00721736">
      <w:pPr>
        <w:pStyle w:val="BodyText"/>
        <w:spacing w:line="240" w:lineRule="auto"/>
        <w:ind w:left="720" w:hanging="720"/>
        <w:rPr>
          <w:rFonts w:ascii="Times New Roman" w:hAnsi="Times New Roman"/>
          <w:sz w:val="24"/>
          <w:szCs w:val="22"/>
        </w:rPr>
      </w:pPr>
    </w:p>
    <w:p w:rsidR="00721736" w:rsidRPr="00716A00" w:rsidRDefault="00721736" w:rsidP="00721736">
      <w:pPr>
        <w:pStyle w:val="BodyText"/>
        <w:spacing w:line="240" w:lineRule="auto"/>
        <w:ind w:left="720" w:hanging="720"/>
        <w:jc w:val="center"/>
        <w:rPr>
          <w:rFonts w:ascii="Calibri" w:hAnsi="Calibri"/>
          <w:b/>
          <w:sz w:val="24"/>
          <w:szCs w:val="22"/>
        </w:rPr>
      </w:pPr>
      <w:r w:rsidRPr="00716A00">
        <w:rPr>
          <w:rFonts w:ascii="Calibri" w:hAnsi="Calibri"/>
          <w:b/>
          <w:sz w:val="24"/>
          <w:szCs w:val="22"/>
        </w:rPr>
        <w:t>The City of Baltimore is an Equal Opportunity Employer</w:t>
      </w:r>
    </w:p>
    <w:p w:rsidR="00721736" w:rsidRPr="00DF5E52" w:rsidRDefault="00721736" w:rsidP="00721736">
      <w:pPr>
        <w:jc w:val="center"/>
        <w:rPr>
          <w:rFonts w:ascii="Times New Roman" w:hAnsi="Times New Roman"/>
          <w:b/>
          <w:szCs w:val="24"/>
        </w:rPr>
      </w:pPr>
    </w:p>
    <w:p w:rsidR="00721736" w:rsidRDefault="00721736" w:rsidP="00721736"/>
    <w:p w:rsidR="00721736" w:rsidRDefault="00721736" w:rsidP="00721736"/>
    <w:p w:rsidR="00994E16" w:rsidRDefault="00994E16"/>
    <w:sectPr w:rsidR="00994E16" w:rsidSect="00EC3DED">
      <w:headerReference w:type="default" r:id="rId11"/>
      <w:pgSz w:w="12240" w:h="15840"/>
      <w:pgMar w:top="1008" w:right="1008" w:bottom="864" w:left="1008" w:header="547"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736" w:rsidRDefault="00721736" w:rsidP="00721736">
      <w:r>
        <w:separator/>
      </w:r>
    </w:p>
  </w:endnote>
  <w:endnote w:type="continuationSeparator" w:id="0">
    <w:p w:rsidR="00721736" w:rsidRDefault="00721736" w:rsidP="0072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736" w:rsidRDefault="00721736" w:rsidP="00721736">
      <w:r>
        <w:separator/>
      </w:r>
    </w:p>
  </w:footnote>
  <w:footnote w:type="continuationSeparator" w:id="0">
    <w:p w:rsidR="00721736" w:rsidRDefault="00721736" w:rsidP="0072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DED" w:rsidRDefault="00721736" w:rsidP="00EC3DED">
    <w:pPr>
      <w:jc w:val="center"/>
      <w:rPr>
        <w:rFonts w:ascii="Calibri" w:eastAsia="Times New Roman" w:hAnsi="Calibri"/>
        <w:b/>
        <w:sz w:val="48"/>
        <w:szCs w:val="22"/>
      </w:rPr>
    </w:pPr>
    <w:r>
      <w:rPr>
        <w:noProof/>
      </w:rPr>
      <w:drawing>
        <wp:anchor distT="0" distB="0" distL="114300" distR="114300" simplePos="0" relativeHeight="251659264" behindDoc="1" locked="0" layoutInCell="1" allowOverlap="1" wp14:anchorId="483A7219" wp14:editId="0537F9B5">
          <wp:simplePos x="0" y="0"/>
          <wp:positionH relativeFrom="column">
            <wp:posOffset>-412750</wp:posOffset>
          </wp:positionH>
          <wp:positionV relativeFrom="paragraph">
            <wp:posOffset>-335280</wp:posOffset>
          </wp:positionV>
          <wp:extent cx="1585595" cy="1643380"/>
          <wp:effectExtent l="0" t="0" r="0" b="0"/>
          <wp:wrapTight wrapText="bothSides">
            <wp:wrapPolygon edited="0">
              <wp:start x="8823" y="1002"/>
              <wp:lineTo x="6747" y="2003"/>
              <wp:lineTo x="2595" y="4757"/>
              <wp:lineTo x="2076" y="6760"/>
              <wp:lineTo x="1038" y="9515"/>
              <wp:lineTo x="1557" y="13521"/>
              <wp:lineTo x="3893" y="17527"/>
              <wp:lineTo x="8823" y="20281"/>
              <wp:lineTo x="12457" y="20281"/>
              <wp:lineTo x="17387" y="17527"/>
              <wp:lineTo x="19723" y="13521"/>
              <wp:lineTo x="20242" y="9515"/>
              <wp:lineTo x="18944" y="4757"/>
              <wp:lineTo x="14273" y="2003"/>
              <wp:lineTo x="12457" y="1002"/>
              <wp:lineTo x="8823" y="10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696">
      <w:rPr>
        <w:rFonts w:ascii="Calibri" w:eastAsia="Times New Roman" w:hAnsi="Calibri"/>
        <w:b/>
        <w:sz w:val="48"/>
        <w:szCs w:val="22"/>
      </w:rPr>
      <w:t>City of Baltimore</w:t>
    </w:r>
  </w:p>
  <w:p w:rsidR="00EC3DED" w:rsidRPr="00585696" w:rsidRDefault="00721736" w:rsidP="00EC3DED">
    <w:pPr>
      <w:jc w:val="center"/>
      <w:rPr>
        <w:rFonts w:ascii="Calibri" w:eastAsia="Times New Roman" w:hAnsi="Calibri"/>
        <w:b/>
        <w:sz w:val="48"/>
        <w:szCs w:val="22"/>
      </w:rPr>
    </w:pPr>
    <w:r>
      <w:rPr>
        <w:rFonts w:ascii="Calibri" w:eastAsia="Times New Roman" w:hAnsi="Calibri"/>
        <w:b/>
        <w:sz w:val="48"/>
        <w:szCs w:val="22"/>
      </w:rPr>
      <w:t>Department of Law</w:t>
    </w:r>
  </w:p>
  <w:p w:rsidR="00EC3DED" w:rsidRPr="006432FB" w:rsidRDefault="00721736" w:rsidP="00EC3DED">
    <w:pPr>
      <w:jc w:val="center"/>
      <w:rPr>
        <w:rFonts w:ascii="Calibri" w:eastAsia="Times New Roman" w:hAnsi="Calibri"/>
        <w:b/>
        <w:sz w:val="48"/>
        <w:szCs w:val="22"/>
      </w:rPr>
    </w:pPr>
    <w:r>
      <w:rPr>
        <w:rFonts w:ascii="Calibri" w:eastAsia="Times New Roman" w:hAnsi="Calibri"/>
        <w:b/>
        <w:sz w:val="48"/>
        <w:szCs w:val="22"/>
      </w:rPr>
      <w:t>Litigation Chief Solicitor</w:t>
    </w:r>
    <w:r>
      <w:rPr>
        <w:rFonts w:ascii="Calibri" w:eastAsia="Times New Roman" w:hAnsi="Calibri"/>
        <w:b/>
        <w:sz w:val="48"/>
        <w:szCs w:val="22"/>
      </w:rPr>
      <w:tab/>
    </w:r>
  </w:p>
  <w:p w:rsidR="00EC3DED" w:rsidRDefault="00D81A3E">
    <w:pPr>
      <w:pStyle w:val="Header"/>
    </w:pPr>
  </w:p>
  <w:p w:rsidR="00EC3DED" w:rsidRDefault="00D81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08B8"/>
    <w:multiLevelType w:val="hybridMultilevel"/>
    <w:tmpl w:val="509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A0"/>
    <w:multiLevelType w:val="hybridMultilevel"/>
    <w:tmpl w:val="28BE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36"/>
    <w:rsid w:val="00721736"/>
    <w:rsid w:val="00994E16"/>
    <w:rsid w:val="00C051F3"/>
    <w:rsid w:val="00D8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057"/>
  <w15:chartTrackingRefBased/>
  <w15:docId w15:val="{9CB0FFAC-D455-4401-A91F-42B3A674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736"/>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1736"/>
    <w:pPr>
      <w:spacing w:line="480" w:lineRule="auto"/>
    </w:pPr>
    <w:rPr>
      <w:rFonts w:eastAsia="Times New Roman"/>
      <w:sz w:val="22"/>
    </w:rPr>
  </w:style>
  <w:style w:type="character" w:customStyle="1" w:styleId="BodyTextChar">
    <w:name w:val="Body Text Char"/>
    <w:basedOn w:val="DefaultParagraphFont"/>
    <w:link w:val="BodyText"/>
    <w:rsid w:val="00721736"/>
    <w:rPr>
      <w:rFonts w:ascii="Arial" w:eastAsia="Times New Roman" w:hAnsi="Arial" w:cs="Times New Roman"/>
      <w:szCs w:val="20"/>
    </w:rPr>
  </w:style>
  <w:style w:type="character" w:styleId="Hyperlink">
    <w:name w:val="Hyperlink"/>
    <w:uiPriority w:val="99"/>
    <w:unhideWhenUsed/>
    <w:rsid w:val="00721736"/>
    <w:rPr>
      <w:color w:val="0563C1"/>
      <w:u w:val="single"/>
    </w:rPr>
  </w:style>
  <w:style w:type="paragraph" w:styleId="ListParagraph">
    <w:name w:val="List Paragraph"/>
    <w:basedOn w:val="Normal"/>
    <w:uiPriority w:val="34"/>
    <w:qFormat/>
    <w:rsid w:val="00721736"/>
    <w:pPr>
      <w:ind w:left="720"/>
      <w:contextualSpacing/>
    </w:pPr>
  </w:style>
  <w:style w:type="paragraph" w:styleId="Header">
    <w:name w:val="header"/>
    <w:basedOn w:val="Normal"/>
    <w:link w:val="HeaderChar"/>
    <w:uiPriority w:val="99"/>
    <w:unhideWhenUsed/>
    <w:rsid w:val="00721736"/>
    <w:pPr>
      <w:tabs>
        <w:tab w:val="center" w:pos="4680"/>
        <w:tab w:val="right" w:pos="9360"/>
      </w:tabs>
    </w:pPr>
  </w:style>
  <w:style w:type="character" w:customStyle="1" w:styleId="HeaderChar">
    <w:name w:val="Header Char"/>
    <w:basedOn w:val="DefaultParagraphFont"/>
    <w:link w:val="Header"/>
    <w:uiPriority w:val="99"/>
    <w:rsid w:val="00721736"/>
    <w:rPr>
      <w:rFonts w:ascii="Arial" w:eastAsia="Times" w:hAnsi="Arial" w:cs="Times New Roman"/>
      <w:sz w:val="24"/>
      <w:szCs w:val="20"/>
    </w:rPr>
  </w:style>
  <w:style w:type="paragraph" w:styleId="Footer">
    <w:name w:val="footer"/>
    <w:basedOn w:val="Normal"/>
    <w:link w:val="FooterChar"/>
    <w:uiPriority w:val="99"/>
    <w:unhideWhenUsed/>
    <w:rsid w:val="00721736"/>
    <w:pPr>
      <w:tabs>
        <w:tab w:val="center" w:pos="4680"/>
        <w:tab w:val="right" w:pos="9360"/>
      </w:tabs>
    </w:pPr>
  </w:style>
  <w:style w:type="character" w:customStyle="1" w:styleId="FooterChar">
    <w:name w:val="Footer Char"/>
    <w:basedOn w:val="DefaultParagraphFont"/>
    <w:link w:val="Footer"/>
    <w:uiPriority w:val="99"/>
    <w:rsid w:val="00721736"/>
    <w:rPr>
      <w:rFonts w:ascii="Arial" w:eastAsia="Times" w:hAnsi="Arial" w:cs="Times New Roman"/>
      <w:sz w:val="24"/>
      <w:szCs w:val="20"/>
    </w:rPr>
  </w:style>
  <w:style w:type="paragraph" w:styleId="NoSpacing">
    <w:name w:val="No Spacing"/>
    <w:uiPriority w:val="1"/>
    <w:qFormat/>
    <w:rsid w:val="00721736"/>
    <w:pPr>
      <w:spacing w:after="0" w:line="240" w:lineRule="auto"/>
    </w:pPr>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aw.hiring@baltimorecity.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315b68-95ac-4aa3-9704-0e45ef5fdb4e" xsi:nil="true"/>
    <lcf76f155ced4ddcb4097134ff3c332f xmlns="476b6b61-b543-4aed-9602-760ec8709f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4CA478D48E34DAA1710FEEF8F7571" ma:contentTypeVersion="15" ma:contentTypeDescription="Create a new document." ma:contentTypeScope="" ma:versionID="75809d730b019b2d7ceafa9153155ddd">
  <xsd:schema xmlns:xsd="http://www.w3.org/2001/XMLSchema" xmlns:xs="http://www.w3.org/2001/XMLSchema" xmlns:p="http://schemas.microsoft.com/office/2006/metadata/properties" xmlns:ns2="476b6b61-b543-4aed-9602-760ec8709fe3" xmlns:ns3="34315b68-95ac-4aa3-9704-0e45ef5fdb4e" targetNamespace="http://schemas.microsoft.com/office/2006/metadata/properties" ma:root="true" ma:fieldsID="6d7b15dc68f4b27fd0872797fb760cfa" ns2:_="" ns3:_="">
    <xsd:import namespace="476b6b61-b543-4aed-9602-760ec8709fe3"/>
    <xsd:import namespace="34315b68-95ac-4aa3-9704-0e45ef5fdb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b6b61-b543-4aed-9602-760ec8709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315b68-95ac-4aa3-9704-0e45ef5fdb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2cb799-0d82-42ba-a5c3-948d55445be1}" ma:internalName="TaxCatchAll" ma:showField="CatchAllData" ma:web="34315b68-95ac-4aa3-9704-0e45ef5fd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3A635-E0E8-4ED3-BE45-7FEEF04E1252}">
  <ds:schemaRefs>
    <ds:schemaRef ds:uri="http://schemas.microsoft.com/office/2006/metadata/properties"/>
    <ds:schemaRef ds:uri="http://www.w3.org/XML/1998/namespace"/>
    <ds:schemaRef ds:uri="476b6b61-b543-4aed-9602-760ec8709fe3"/>
    <ds:schemaRef ds:uri="34315b68-95ac-4aa3-9704-0e45ef5fdb4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3C1D533-4CF5-43E3-ADA6-FBDB3B1E7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b6b61-b543-4aed-9602-760ec8709fe3"/>
    <ds:schemaRef ds:uri="34315b68-95ac-4aa3-9704-0e45ef5fd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EB9DB-F2B0-4F91-B8DC-CC3B3842A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Onica (Law Dept)</dc:creator>
  <cp:keywords/>
  <dc:description/>
  <cp:lastModifiedBy>Barnes, Onica (Law Dept)</cp:lastModifiedBy>
  <cp:revision>3</cp:revision>
  <dcterms:created xsi:type="dcterms:W3CDTF">2022-02-28T16:27:00Z</dcterms:created>
  <dcterms:modified xsi:type="dcterms:W3CDTF">2023-07-19T15:31:00Z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0x010100FCD4CA478D48E34DAA1710FEEF8F7571</vt:lpwstr>
  </property>
  <property fmtid="{D5CDD505-2E9C-101B-9397-08002B2CF9AE}" pid="3" name="MediaServiceImageTags">
    <vt:lpwstr/>
  </property>
</Properties>
</file>